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5000" w:type="pct"/>
        <w:tblCellSpacing w:w="0" w:type="dxa"/>
        <w:tblCellMar>
          <w:left w:w="0" w:type="dxa"/>
          <w:right w:w="0" w:type="dxa"/>
        </w:tblCellMar>
        <w:tblLook w:val="04A0" w:firstRow="1" w:lastRow="0" w:firstColumn="1" w:lastColumn="0" w:noHBand="0" w:noVBand="1"/>
      </w:tblPr>
      <w:tblGrid>
        <w:gridCol w:w="2994"/>
        <w:gridCol w:w="6078"/>
      </w:tblGrid>
      <w:tr w:rsidR="00000000">
        <w:trPr>
          <w:tblCellSpacing w:w="0" w:type="dxa"/>
        </w:trPr>
        <w:tc>
          <w:tcPr>
            <w:tcW w:w="1650" w:type="pct"/>
            <w:hideMark/>
          </w:tcPr>
          <w:p w:rsidR="00000000" w:rsidRDefault="00856956">
            <w:pPr>
              <w:pStyle w:val="Normlnweb"/>
              <w:rPr>
                <w:rFonts w:ascii="Times New Roman CE" w:hAnsi="Times New Roman CE" w:cs="Times New Roman CE"/>
                <w:sz w:val="23"/>
                <w:szCs w:val="23"/>
              </w:rPr>
            </w:pPr>
            <w:bookmarkStart w:id="0" w:name="_GoBack"/>
            <w:bookmarkEnd w:id="0"/>
            <w:r>
              <w:rPr>
                <w:rFonts w:ascii="Times New Roman CE" w:hAnsi="Times New Roman CE" w:cs="Times New Roman CE"/>
                <w:b/>
                <w:bCs/>
                <w:sz w:val="23"/>
                <w:szCs w:val="23"/>
              </w:rPr>
              <w:t>Soud:</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Nejvyšší soud</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Datum rozhodnutí:</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05/27/2020</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Spisová značka:</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6 Tdo 253/2020</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ECLI:</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ECLI:CZ:NS:2020:6.TDO.253.2020.1</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Typ rozhodnutí:</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USNESENÍ</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Heslo:</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Maření výkonu úředního rozhodnutí a vykázání</w:t>
            </w:r>
            <w:r>
              <w:rPr>
                <w:rFonts w:ascii="Times New Roman CE" w:eastAsia="Times New Roman" w:hAnsi="Times New Roman CE" w:cs="Times New Roman CE"/>
                <w:b/>
                <w:bCs/>
                <w:sz w:val="23"/>
                <w:szCs w:val="23"/>
              </w:rPr>
              <w:br/>
              <w:t>Řízení o dovolání</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Dotčené předpisy:</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 337 odst. 1 písm. a) tr. zákoníku</w:t>
            </w:r>
            <w:r>
              <w:rPr>
                <w:rFonts w:ascii="Times New Roman CE" w:eastAsia="Times New Roman" w:hAnsi="Times New Roman CE" w:cs="Times New Roman CE"/>
                <w:b/>
                <w:bCs/>
                <w:sz w:val="23"/>
                <w:szCs w:val="23"/>
              </w:rPr>
              <w:br/>
              <w:t>§ 256i odst. 1 písm. e) tr. ř.</w:t>
            </w:r>
          </w:p>
        </w:tc>
      </w:tr>
      <w:tr w:rsidR="00000000">
        <w:trPr>
          <w:tblCellSpacing w:w="0" w:type="dxa"/>
        </w:trPr>
        <w:tc>
          <w:tcPr>
            <w:tcW w:w="16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Kategorie rozhodnutí:</w:t>
            </w:r>
          </w:p>
        </w:tc>
        <w:tc>
          <w:tcPr>
            <w:tcW w:w="3350" w:type="pct"/>
            <w:hideMark/>
          </w:tcPr>
          <w:p w:rsidR="00000000" w:rsidRDefault="00856956">
            <w:pPr>
              <w:rPr>
                <w:rFonts w:ascii="Times New Roman CE" w:eastAsia="Times New Roman" w:hAnsi="Times New Roman CE" w:cs="Times New Roman CE"/>
                <w:sz w:val="23"/>
                <w:szCs w:val="23"/>
              </w:rPr>
            </w:pPr>
            <w:r>
              <w:rPr>
                <w:rFonts w:ascii="Times New Roman CE" w:eastAsia="Times New Roman" w:hAnsi="Times New Roman CE" w:cs="Times New Roman CE"/>
                <w:b/>
                <w:bCs/>
                <w:sz w:val="23"/>
                <w:szCs w:val="23"/>
              </w:rPr>
              <w:t xml:space="preserve">C </w:t>
            </w:r>
          </w:p>
        </w:tc>
      </w:tr>
    </w:tbl>
    <w:p w:rsidR="00000000" w:rsidRDefault="00856956">
      <w:pPr>
        <w:rPr>
          <w:rFonts w:eastAsia="Times New Roman"/>
        </w:rPr>
      </w:pPr>
      <w:r>
        <w:rPr>
          <w:rFonts w:eastAsia="Times New Roman"/>
        </w:rPr>
        <w:br/>
      </w:r>
      <w:r>
        <w:rPr>
          <w:rFonts w:ascii="Times New Roman CE" w:eastAsia="Times New Roman" w:hAnsi="Times New Roman CE" w:cs="Times New Roman CE"/>
          <w:b/>
          <w:bCs/>
          <w:sz w:val="23"/>
          <w:szCs w:val="23"/>
        </w:rPr>
        <w:t>6 Tdo 253/2020-272</w:t>
      </w:r>
    </w:p>
    <w:p w:rsidR="00000000" w:rsidRDefault="00856956">
      <w:pPr>
        <w:jc w:val="center"/>
        <w:rPr>
          <w:rFonts w:eastAsia="Times New Roman"/>
        </w:rPr>
      </w:pPr>
      <w:r>
        <w:rPr>
          <w:rFonts w:eastAsia="Times New Roman"/>
        </w:rPr>
        <w:br/>
      </w:r>
      <w:r>
        <w:rPr>
          <w:rFonts w:eastAsia="Times New Roman"/>
        </w:rPr>
        <w:br/>
      </w:r>
      <w:r>
        <w:rPr>
          <w:rFonts w:eastAsia="Times New Roman"/>
        </w:rPr>
        <w:br/>
      </w:r>
      <w:r>
        <w:rPr>
          <w:rFonts w:ascii="Times New Roman CE" w:eastAsia="Times New Roman" w:hAnsi="Times New Roman CE" w:cs="Times New Roman CE"/>
          <w:b/>
          <w:bCs/>
          <w:sz w:val="23"/>
          <w:szCs w:val="23"/>
        </w:rPr>
        <w:t>USNESENÍ</w:t>
      </w:r>
    </w:p>
    <w:p w:rsidR="00000000" w:rsidRDefault="00856956">
      <w:pPr>
        <w:spacing w:after="240"/>
        <w:rPr>
          <w:rFonts w:eastAsia="Times New Roman"/>
        </w:rPr>
      </w:pPr>
      <w:r>
        <w:rPr>
          <w:rFonts w:eastAsia="Times New Roman"/>
        </w:rPr>
        <w:br/>
      </w:r>
      <w:r>
        <w:rPr>
          <w:rFonts w:eastAsia="Times New Roman"/>
        </w:rPr>
        <w:br/>
      </w:r>
      <w:r>
        <w:rPr>
          <w:rFonts w:eastAsia="Times New Roman"/>
        </w:rPr>
        <w:br/>
      </w:r>
      <w:r>
        <w:rPr>
          <w:rFonts w:ascii="Times New Roman CE" w:eastAsia="Times New Roman" w:hAnsi="Times New Roman CE" w:cs="Times New Roman CE"/>
          <w:sz w:val="23"/>
          <w:szCs w:val="23"/>
        </w:rPr>
        <w:t xml:space="preserve">Nejvyšší soud rozhodl v neveřejném zasedání konaném dne 27. 5. 2020 o dovolání, které podal obviněný </w:t>
      </w:r>
      <w:r>
        <w:rPr>
          <w:rFonts w:ascii="Times New Roman CE" w:eastAsia="Times New Roman" w:hAnsi="Times New Roman CE" w:cs="Times New Roman CE"/>
          <w:b/>
          <w:bCs/>
          <w:sz w:val="23"/>
          <w:szCs w:val="23"/>
        </w:rPr>
        <w:t>J. K</w:t>
      </w:r>
      <w:r>
        <w:rPr>
          <w:rFonts w:ascii="Times New Roman CE" w:eastAsia="Times New Roman" w:hAnsi="Times New Roman CE" w:cs="Times New Roman CE"/>
          <w:b/>
          <w:bCs/>
          <w:sz w:val="23"/>
          <w:szCs w:val="23"/>
        </w:rPr>
        <w:t xml:space="preserve">., </w:t>
      </w:r>
      <w:r>
        <w:rPr>
          <w:rFonts w:ascii="Times New Roman CE" w:eastAsia="Times New Roman" w:hAnsi="Times New Roman CE" w:cs="Times New Roman CE"/>
          <w:sz w:val="23"/>
          <w:szCs w:val="23"/>
        </w:rPr>
        <w:t xml:space="preserve">nar. XY v XY, trvale bytem XY, v řízení vedeném proti němu jako uprchlému, proti usnesení Krajského soudu v Brně ze dne 24. 7. 2019, sp. zn. 5 To 154/2019, jako soudu odvolacího v trestní věci vedené u Okresního soudu v Uherském Hradišti pod sp. zn. 26 </w:t>
      </w:r>
      <w:r>
        <w:rPr>
          <w:rFonts w:ascii="Times New Roman CE" w:eastAsia="Times New Roman" w:hAnsi="Times New Roman CE" w:cs="Times New Roman CE"/>
          <w:sz w:val="23"/>
          <w:szCs w:val="23"/>
        </w:rPr>
        <w:t xml:space="preserve">T 21/2016, takto: </w:t>
      </w:r>
    </w:p>
    <w:p w:rsidR="00000000" w:rsidRDefault="00856956">
      <w:pPr>
        <w:jc w:val="center"/>
        <w:rPr>
          <w:rFonts w:eastAsia="Times New Roman"/>
        </w:rPr>
      </w:pPr>
      <w:r>
        <w:rPr>
          <w:rFonts w:ascii="Times New Roman CE" w:eastAsia="Times New Roman" w:hAnsi="Times New Roman CE" w:cs="Times New Roman CE"/>
          <w:sz w:val="23"/>
          <w:szCs w:val="23"/>
        </w:rPr>
        <w:t xml:space="preserve">Podle § 265i odst. 1 písm. e) tr. ř. se dovolání obviněného J. K. </w:t>
      </w:r>
      <w:r>
        <w:rPr>
          <w:rFonts w:ascii="Times New Roman CE" w:eastAsia="Times New Roman" w:hAnsi="Times New Roman CE" w:cs="Times New Roman CE"/>
          <w:b/>
          <w:bCs/>
          <w:sz w:val="23"/>
          <w:szCs w:val="23"/>
        </w:rPr>
        <w:t>odmítá.</w:t>
      </w:r>
    </w:p>
    <w:p w:rsidR="00000000" w:rsidRDefault="00856956">
      <w:pPr>
        <w:rPr>
          <w:rFonts w:eastAsia="Times New Roman"/>
        </w:rPr>
      </w:pPr>
    </w:p>
    <w:p w:rsidR="00000000" w:rsidRDefault="00856956">
      <w:pPr>
        <w:jc w:val="center"/>
        <w:rPr>
          <w:rFonts w:eastAsia="Times New Roman"/>
        </w:rPr>
      </w:pPr>
      <w:r>
        <w:rPr>
          <w:rFonts w:eastAsia="Times New Roman"/>
        </w:rPr>
        <w:br/>
      </w:r>
      <w:r>
        <w:rPr>
          <w:rFonts w:ascii="Times New Roman CE" w:eastAsia="Times New Roman" w:hAnsi="Times New Roman CE" w:cs="Times New Roman CE"/>
          <w:sz w:val="23"/>
          <w:szCs w:val="23"/>
        </w:rPr>
        <w:t>Odůvodnění:</w:t>
      </w:r>
      <w:r>
        <w:rPr>
          <w:rFonts w:eastAsia="Times New Roman"/>
        </w:rPr>
        <w:br/>
      </w:r>
      <w:r>
        <w:rPr>
          <w:rFonts w:eastAsia="Times New Roman"/>
        </w:rPr>
        <w:br/>
      </w:r>
      <w:r>
        <w:rPr>
          <w:rFonts w:ascii="Times New Roman CE" w:eastAsia="Times New Roman" w:hAnsi="Times New Roman CE" w:cs="Times New Roman CE"/>
          <w:sz w:val="23"/>
          <w:szCs w:val="23"/>
        </w:rPr>
        <w:t>I.</w:t>
      </w:r>
    </w:p>
    <w:p w:rsidR="00000000" w:rsidRDefault="00856956">
      <w:pPr>
        <w:rPr>
          <w:rFonts w:eastAsia="Times New Roman"/>
        </w:rPr>
      </w:pPr>
      <w:r>
        <w:rPr>
          <w:rFonts w:eastAsia="Times New Roman"/>
        </w:rPr>
        <w:br/>
      </w:r>
      <w:r>
        <w:rPr>
          <w:rFonts w:ascii="Times New Roman CE" w:eastAsia="Times New Roman" w:hAnsi="Times New Roman CE" w:cs="Times New Roman CE"/>
          <w:sz w:val="23"/>
          <w:szCs w:val="23"/>
        </w:rPr>
        <w:t>1. Rozsudkem Okresního soudu v Uherském Hradišti ze dne 1. 4. 2019, sp. zn. 26 T 21/2016, byl obviněný J. K. (dále jen „obviněný“, příp. „dov</w:t>
      </w:r>
      <w:r>
        <w:rPr>
          <w:rFonts w:ascii="Times New Roman CE" w:eastAsia="Times New Roman" w:hAnsi="Times New Roman CE" w:cs="Times New Roman CE"/>
          <w:sz w:val="23"/>
          <w:szCs w:val="23"/>
        </w:rPr>
        <w:t xml:space="preserve">olatel“) uznán vinným přečinem maření výkonu úředního rozhodnutí a vykázání podle § 337 odst. 1 písm. a) tr. zákoníku, jehož se podle skutkových zjištění jmenovaného soudu dopustil tím, že </w:t>
      </w:r>
      <w:r>
        <w:rPr>
          <w:rFonts w:ascii="Times New Roman CE" w:eastAsia="Times New Roman" w:hAnsi="Times New Roman CE" w:cs="Times New Roman CE"/>
          <w:i/>
          <w:iCs/>
          <w:sz w:val="23"/>
          <w:szCs w:val="23"/>
        </w:rPr>
        <w:t>„dne 1. 2. 2016 od 09.05 hodin do 09.48 hodin v Uherském Brodě, okr</w:t>
      </w:r>
      <w:r>
        <w:rPr>
          <w:rFonts w:ascii="Times New Roman CE" w:eastAsia="Times New Roman" w:hAnsi="Times New Roman CE" w:cs="Times New Roman CE"/>
          <w:i/>
          <w:iCs/>
          <w:sz w:val="23"/>
          <w:szCs w:val="23"/>
        </w:rPr>
        <w:t>es Uherské Hradiště, od XY do centra města a zpět v rámci zkoušky z odborné způsobilosti řidiče za účelem navrácení řidičského oprávnění řídil osobní motorové vozidlo zn. Škoda Yeti, r. z. XY, ačkoliv nebyl držitelem příslušného řidičského oprávnění, neboť</w:t>
      </w:r>
      <w:r>
        <w:rPr>
          <w:rFonts w:ascii="Times New Roman CE" w:eastAsia="Times New Roman" w:hAnsi="Times New Roman CE" w:cs="Times New Roman CE"/>
          <w:i/>
          <w:iCs/>
          <w:sz w:val="23"/>
          <w:szCs w:val="23"/>
        </w:rPr>
        <w:t xml:space="preserve"> toto ke dni 1. 4. 2015 na dobu jednoho roku pozbyl v důsledku dosažení celkového počtu 12 trestných bodů ve smyslu § 123 odst. 3 zákona č. 361/2000 Sb., o provozu na pozemních komunikacích, ve znění pozdějších předpisů, přičemž oznámení o tom převzal dne </w:t>
      </w:r>
      <w:r>
        <w:rPr>
          <w:rFonts w:ascii="Times New Roman CE" w:eastAsia="Times New Roman" w:hAnsi="Times New Roman CE" w:cs="Times New Roman CE"/>
          <w:i/>
          <w:iCs/>
          <w:sz w:val="23"/>
          <w:szCs w:val="23"/>
        </w:rPr>
        <w:t>17. 4. 2015.“</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2. </w:t>
      </w:r>
      <w:r>
        <w:rPr>
          <w:rFonts w:ascii="Times New Roman CE" w:eastAsia="Times New Roman" w:hAnsi="Times New Roman CE" w:cs="Times New Roman CE"/>
          <w:sz w:val="23"/>
          <w:szCs w:val="23"/>
        </w:rPr>
        <w:t>Za to byl odsouzen podle § 337 odst. 1 tr. zákoníku k trestu odnětí svobody v trvání tří měsíců, jehož výkon mu byl podle § 81 odst. 1 tr. zákoníku podmíněně odložen na zkušební dobu dvanácti měsíců. Podle § 73 odst. 1, 3 tr. zákoníku mu byl dále uložen tr</w:t>
      </w:r>
      <w:r>
        <w:rPr>
          <w:rFonts w:ascii="Times New Roman CE" w:eastAsia="Times New Roman" w:hAnsi="Times New Roman CE" w:cs="Times New Roman CE"/>
          <w:sz w:val="23"/>
          <w:szCs w:val="23"/>
        </w:rPr>
        <w:t>est zákazu činnosti, spočívající v zákazu řízení všech motorových vozidel, na dobu dvanácti měsíců.</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3. Odvolání, které proti tomuto rozsudku podal obviněný, bylo usnesením Krajského soudu v Brně ze dne 24. 7. 2019, sp. zn. 5 To 154/2019, podle § 256 tr. ř</w:t>
      </w:r>
      <w:r>
        <w:rPr>
          <w:rFonts w:ascii="Times New Roman CE" w:eastAsia="Times New Roman" w:hAnsi="Times New Roman CE" w:cs="Times New Roman CE"/>
          <w:sz w:val="23"/>
          <w:szCs w:val="23"/>
        </w:rPr>
        <w:t xml:space="preserve">. zamítnuto. </w:t>
      </w:r>
    </w:p>
    <w:p w:rsidR="00000000" w:rsidRDefault="00856956">
      <w:pPr>
        <w:jc w:val="center"/>
        <w:rPr>
          <w:rFonts w:eastAsia="Times New Roman"/>
        </w:rPr>
      </w:pPr>
      <w:r>
        <w:rPr>
          <w:rFonts w:ascii="Times New Roman CE" w:eastAsia="Times New Roman" w:hAnsi="Times New Roman CE" w:cs="Times New Roman CE"/>
          <w:sz w:val="23"/>
          <w:szCs w:val="23"/>
        </w:rPr>
        <w:t>II.</w:t>
      </w:r>
    </w:p>
    <w:p w:rsidR="00000000" w:rsidRDefault="00856956">
      <w:pPr>
        <w:rPr>
          <w:rFonts w:eastAsia="Times New Roman"/>
        </w:rPr>
      </w:pPr>
      <w:r>
        <w:rPr>
          <w:rFonts w:eastAsia="Times New Roman"/>
        </w:rPr>
        <w:br/>
      </w:r>
      <w:r>
        <w:rPr>
          <w:rFonts w:ascii="Times New Roman CE" w:eastAsia="Times New Roman" w:hAnsi="Times New Roman CE" w:cs="Times New Roman CE"/>
          <w:sz w:val="23"/>
          <w:szCs w:val="23"/>
        </w:rPr>
        <w:t xml:space="preserve">4. Proti citovanému usnesení Krajského soudu v Brně podal obviněný dovolání, přičemž uplatnil dovolací důvody podle § 265b odst. 1 písm. g) a </w:t>
      </w:r>
      <w:r>
        <w:rPr>
          <w:rFonts w:ascii="Times New Roman CE" w:eastAsia="Times New Roman" w:hAnsi="Times New Roman CE" w:cs="Times New Roman CE"/>
          <w:i/>
          <w:iCs/>
          <w:sz w:val="23"/>
          <w:szCs w:val="23"/>
        </w:rPr>
        <w:t>l</w:t>
      </w:r>
      <w:r>
        <w:rPr>
          <w:rFonts w:ascii="Times New Roman CE" w:eastAsia="Times New Roman" w:hAnsi="Times New Roman CE" w:cs="Times New Roman CE"/>
          <w:sz w:val="23"/>
          <w:szCs w:val="23"/>
        </w:rPr>
        <w:t xml:space="preserve">) tr. ř. </w:t>
      </w:r>
      <w:r>
        <w:rPr>
          <w:rFonts w:eastAsia="Times New Roman"/>
        </w:rPr>
        <w:br/>
      </w:r>
      <w:r>
        <w:rPr>
          <w:rFonts w:eastAsia="Times New Roman"/>
        </w:rPr>
        <w:br/>
      </w:r>
      <w:r>
        <w:rPr>
          <w:rFonts w:ascii="Times New Roman CE" w:eastAsia="Times New Roman" w:hAnsi="Times New Roman CE" w:cs="Times New Roman CE"/>
          <w:sz w:val="23"/>
          <w:szCs w:val="23"/>
        </w:rPr>
        <w:t xml:space="preserve">5. Ve svém mimořádném opravném prostředku namítl, že ustanovení § 3 odst. 3 písm. </w:t>
      </w:r>
      <w:r>
        <w:rPr>
          <w:rFonts w:ascii="Times New Roman CE" w:eastAsia="Times New Roman" w:hAnsi="Times New Roman CE" w:cs="Times New Roman CE"/>
          <w:sz w:val="23"/>
          <w:szCs w:val="23"/>
        </w:rPr>
        <w:t>c) zákona č. 361/2000 Sb., o provozu na pozemních komunikacích a o změnách některých zákonů (dále také jen „zákon č. 361/2000 Sb.“ nebo „zákon o silničním provozu“), podle něhož může motorové vozidlo řídit také osoba, která se pod dohledem učitele autoškol</w:t>
      </w:r>
      <w:r>
        <w:rPr>
          <w:rFonts w:ascii="Times New Roman CE" w:eastAsia="Times New Roman" w:hAnsi="Times New Roman CE" w:cs="Times New Roman CE"/>
          <w:sz w:val="23"/>
          <w:szCs w:val="23"/>
        </w:rPr>
        <w:t>y připravuje k přezkoušení z odborné způsobilosti k řízení motorových vozidel nebo skládá zkoušku v rámci tohoto přezkoušení,</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je svou povahou speciální vůči ustanovení § 3 odst. 3 písm. a) tohoto zákona, podle něhož může motorové vozidlo řídit osoba, která</w:t>
      </w:r>
      <w:r>
        <w:rPr>
          <w:rFonts w:ascii="Times New Roman CE" w:eastAsia="Times New Roman" w:hAnsi="Times New Roman CE" w:cs="Times New Roman CE"/>
          <w:sz w:val="23"/>
          <w:szCs w:val="23"/>
        </w:rPr>
        <w:t xml:space="preserve"> je držitelem příslušného řidičského oprávnění. Odkázal přitom na rozhodnutí Nejvyššího správního soudu ze dne 22. 7. 2015, sp. zn. 10 As 33/2015, z něhož vyplývá, že řízením motorového vozidla v průběhu přípravy k přezkoušení či zkoušky v rámci tohoto pře</w:t>
      </w:r>
      <w:r>
        <w:rPr>
          <w:rFonts w:ascii="Times New Roman CE" w:eastAsia="Times New Roman" w:hAnsi="Times New Roman CE" w:cs="Times New Roman CE"/>
          <w:sz w:val="23"/>
          <w:szCs w:val="23"/>
        </w:rPr>
        <w:t xml:space="preserve">zkoušení tudíž nemůže dojít k naplnění skutkové podstaty přestupku podle § 125c odst. 1 písm. e) bodu 1 zákona č. 361/2000 Sb., tj. řízení motorového vozidla bez příslušného řidičského oprávnění ve smyslu § 3 odst. 3 písm. a) téhož zákona. V návaznosti na </w:t>
      </w:r>
      <w:r>
        <w:rPr>
          <w:rFonts w:ascii="Times New Roman CE" w:eastAsia="Times New Roman" w:hAnsi="Times New Roman CE" w:cs="Times New Roman CE"/>
          <w:sz w:val="23"/>
          <w:szCs w:val="23"/>
        </w:rPr>
        <w:t>to dovodil, že pokud podle uvedeného rozhodnutí řízením motorového vozidla v průběhu přípravy k přezkoušení či zkoušky v rámci přezkoušení nemůže dojít k naplnění skutkové podstaty přestupku podle § 125c odst. 1 písm. e) bodu 1 zákona č. 361/2000 Sb., nedo</w:t>
      </w:r>
      <w:r>
        <w:rPr>
          <w:rFonts w:ascii="Times New Roman CE" w:eastAsia="Times New Roman" w:hAnsi="Times New Roman CE" w:cs="Times New Roman CE"/>
          <w:sz w:val="23"/>
          <w:szCs w:val="23"/>
        </w:rPr>
        <w:t>šlo ani k naplnění skutkové podstaty trestného činu maření výkonu úředního rozhodnutí podle § 337 odst. 1 písm. a) tr. zákoníku. Dále namítl, že roční lhůta, uvedená v § 123d odst. 1 zákona č. 361/2000 Sb., podle něhož řidič, který podle § 123c odst. 3 toh</w:t>
      </w:r>
      <w:r>
        <w:rPr>
          <w:rFonts w:ascii="Times New Roman CE" w:eastAsia="Times New Roman" w:hAnsi="Times New Roman CE" w:cs="Times New Roman CE"/>
          <w:sz w:val="23"/>
          <w:szCs w:val="23"/>
        </w:rPr>
        <w:t>oto zákona pozbyl řidičské oprávnění, je oprávněn požádat o vrácení řidičského průkazu nejdříve po uplynutí jednoho roku ode dne pozbytí řidičského oprávnění, se vztahuje pouze na podání této žádosti, nikoliv na přezkoušení odborné způsobilosti podle § 123</w:t>
      </w:r>
      <w:r>
        <w:rPr>
          <w:rFonts w:ascii="Times New Roman CE" w:eastAsia="Times New Roman" w:hAnsi="Times New Roman CE" w:cs="Times New Roman CE"/>
          <w:sz w:val="23"/>
          <w:szCs w:val="23"/>
        </w:rPr>
        <w:t>d odst. 3 zákona, přičemž opět odkázal na shora citované rozhodnutí Nejvyššího správního soudu.</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6. Následně uvedl, že s popsanou obhajobou se soudy nižších stupňů neztotožnily s tím, že jsou pro ně stěžejní názory učiněné v usnesení velkého senátu trestní</w:t>
      </w:r>
      <w:r>
        <w:rPr>
          <w:rFonts w:ascii="Times New Roman CE" w:eastAsia="Times New Roman" w:hAnsi="Times New Roman CE" w:cs="Times New Roman CE"/>
          <w:sz w:val="23"/>
          <w:szCs w:val="23"/>
        </w:rPr>
        <w:t>ho kolegia Nejvyššího soudu sp. zn. 15 Tdo 876/2013, v usnesení Nejvyššího soudu sp. zn. 11 Tdo 594/2004 a v rozsudku Nejvyššího soudu sp. zn. 3 Tz 39/2016. Podle jeho přesvědčení však jsou odkazy na uvedenou judikaturu Nejvyššího soudu nepřípadné.</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7. V u</w:t>
      </w:r>
      <w:r>
        <w:rPr>
          <w:rFonts w:ascii="Times New Roman CE" w:eastAsia="Times New Roman" w:hAnsi="Times New Roman CE" w:cs="Times New Roman CE"/>
          <w:sz w:val="23"/>
          <w:szCs w:val="23"/>
        </w:rPr>
        <w:t>snesení ze dne 18. 9. 2013, sp. zn. 15 Tdo 876/2013, řešil velký senát trestního kolegia Nejvyššího soudu trestní věc s odlišným skutkovým i právním stavem, a to jednání řidiče, který po nabytí 12 bodů podle bodového hodnocení a uplynutí jednoroční lhůty ř</w:t>
      </w:r>
      <w:r>
        <w:rPr>
          <w:rFonts w:ascii="Times New Roman CE" w:eastAsia="Times New Roman" w:hAnsi="Times New Roman CE" w:cs="Times New Roman CE"/>
          <w:sz w:val="23"/>
          <w:szCs w:val="23"/>
        </w:rPr>
        <w:t xml:space="preserve">ídil sám motorové vozidlo, aniž by splnil zákonné podmínky pro navrácení řidičského oprávnění, a jednání řidiče, jemuž byl uložen trest nebo sankce zákazu činnosti spočívající v zákazu řízení motorových vozidel na dobu nejméně jednoho roku a který vykonal </w:t>
      </w:r>
      <w:r>
        <w:rPr>
          <w:rFonts w:ascii="Times New Roman CE" w:eastAsia="Times New Roman" w:hAnsi="Times New Roman CE" w:cs="Times New Roman CE"/>
          <w:sz w:val="23"/>
          <w:szCs w:val="23"/>
        </w:rPr>
        <w:t xml:space="preserve">uložený trest nebo sankci, ale dosud neprokázal zákonem stanovenou odbornou a zdravotní způsobilost k vrácení řidičského oprávnění a řídil motorové vozidlo. Toto usnesení se proto podle obviněného netýká projednávané věci. </w:t>
      </w:r>
    </w:p>
    <w:p w:rsidR="00000000" w:rsidRDefault="00856956">
      <w:pPr>
        <w:rPr>
          <w:rFonts w:eastAsia="Times New Roman"/>
        </w:rPr>
      </w:pPr>
      <w:r>
        <w:rPr>
          <w:rFonts w:ascii="Times New Roman CE" w:eastAsia="Times New Roman" w:hAnsi="Times New Roman CE" w:cs="Times New Roman CE"/>
          <w:sz w:val="23"/>
          <w:szCs w:val="23"/>
        </w:rPr>
        <w:t xml:space="preserve">8. </w:t>
      </w:r>
      <w:r>
        <w:rPr>
          <w:rFonts w:ascii="Times New Roman CE" w:eastAsia="Times New Roman" w:hAnsi="Times New Roman CE" w:cs="Times New Roman CE"/>
          <w:sz w:val="23"/>
          <w:szCs w:val="23"/>
        </w:rPr>
        <w:t>Totéž podle něho platí i pro usnesení Nejvyššího soudu ze dne 22. 7. 2004, sp. zn. 11 Tdo 594/2004, neboť to bylo vydáno před změnou zákona č. 361/2000 Sb., provedenou zákonem č. 411/2005 Sb., kterým byl zaveden tzv. bodový systém. Teprve na základě této z</w:t>
      </w:r>
      <w:r>
        <w:rPr>
          <w:rFonts w:ascii="Times New Roman CE" w:eastAsia="Times New Roman" w:hAnsi="Times New Roman CE" w:cs="Times New Roman CE"/>
          <w:sz w:val="23"/>
          <w:szCs w:val="23"/>
        </w:rPr>
        <w:t>měny došlo právě v důsledku zavedení bodového systému k úpravě § 3 odst. 3 zákona č. 361/2000 Sb. s ohledem na povinnosti osob, které pozbyly řidičského oprávnění v důsledku dosažení 12 bodů, tj. povinnosti podstoupit přezkoušení z odborné způsobilosti.</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9</w:t>
      </w:r>
      <w:r>
        <w:rPr>
          <w:rFonts w:ascii="Times New Roman CE" w:eastAsia="Times New Roman" w:hAnsi="Times New Roman CE" w:cs="Times New Roman CE"/>
          <w:sz w:val="23"/>
          <w:szCs w:val="23"/>
        </w:rPr>
        <w:t xml:space="preserve">. Na projednávanou věc podle jeho slov nedopadá ani závěr učiněný v rozsudku Nejvyššího soudu ze dne 5. 10. 2016, sp. zn. 3 Tz 39/2016, podle něhož po uplynutí lhůty jednoho roku uvedené v § 123c odst. 1 zákona č. 361/2000 Sb., nemůže osoba, která pozbyla </w:t>
      </w:r>
      <w:r>
        <w:rPr>
          <w:rFonts w:ascii="Times New Roman CE" w:eastAsia="Times New Roman" w:hAnsi="Times New Roman CE" w:cs="Times New Roman CE"/>
          <w:sz w:val="23"/>
          <w:szCs w:val="23"/>
        </w:rPr>
        <w:t>řidičské oprávnění podle § 123c odst. 3 téhož zákona, naplnit skutkovou podstatu přečinu maření výkonu úředního rozhodnutí a vykázání podle § 337 odst. 1 písm. a) tr. zákoníku, což platí i za situace, že jí řidičské oprávnění pro nedodržení postupu podle §</w:t>
      </w:r>
      <w:r>
        <w:rPr>
          <w:rFonts w:ascii="Times New Roman CE" w:eastAsia="Times New Roman" w:hAnsi="Times New Roman CE" w:cs="Times New Roman CE"/>
          <w:sz w:val="23"/>
          <w:szCs w:val="23"/>
        </w:rPr>
        <w:t xml:space="preserve"> 123d citovaného zákona nebylo vráceno.</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10. V návaznosti na to obviněný uvedl, že se stanoviskem soudů nižších stupňů se nelze ztotožnit, neboť nevyvodily z pořízených důkazů závěry, které by těmto důkazům odpovídaly a v důsledku toho jeho jednání nespráv</w:t>
      </w:r>
      <w:r>
        <w:rPr>
          <w:rFonts w:ascii="Times New Roman CE" w:eastAsia="Times New Roman" w:hAnsi="Times New Roman CE" w:cs="Times New Roman CE"/>
          <w:sz w:val="23"/>
          <w:szCs w:val="23"/>
        </w:rPr>
        <w:t xml:space="preserve">ně posoudily jako trestně postižitelné. </w:t>
      </w:r>
    </w:p>
    <w:p w:rsidR="00000000" w:rsidRDefault="00856956">
      <w:pPr>
        <w:rPr>
          <w:rFonts w:eastAsia="Times New Roman"/>
        </w:rPr>
      </w:pPr>
      <w:r>
        <w:rPr>
          <w:rFonts w:ascii="Times New Roman CE" w:eastAsia="Times New Roman" w:hAnsi="Times New Roman CE" w:cs="Times New Roman CE"/>
          <w:sz w:val="23"/>
          <w:szCs w:val="23"/>
        </w:rPr>
        <w:t>11. Zdůraznil pak, že k naplnění skutkové podstaty maření výkonu úředního rozhodnutí podle § 337 odst. 1 písm. a) tr. zákoníku by došlo v případě, pokud by řidičského oprávnění na dobu jednoho roku pozbyl v důsledku</w:t>
      </w:r>
      <w:r>
        <w:rPr>
          <w:rFonts w:ascii="Times New Roman CE" w:eastAsia="Times New Roman" w:hAnsi="Times New Roman CE" w:cs="Times New Roman CE"/>
          <w:sz w:val="23"/>
          <w:szCs w:val="23"/>
        </w:rPr>
        <w:t xml:space="preserve"> dosažení celkového počtu 12 bodů podle § 123c odst. 3 zákona č. 361/2000 Sb., a řídil v této době motorové vozidlo sám. Pokud řídil v dané době bez příslušného řidičského oprávnění, mohl tak učinit podle § 3 odst. 3 písm. c) téhož zákona. Opětovně pak uve</w:t>
      </w:r>
      <w:r>
        <w:rPr>
          <w:rFonts w:ascii="Times New Roman CE" w:eastAsia="Times New Roman" w:hAnsi="Times New Roman CE" w:cs="Times New Roman CE"/>
          <w:sz w:val="23"/>
          <w:szCs w:val="23"/>
        </w:rPr>
        <w:t>dl, že roční lhůta podle § 123d odst. 1 zákona č. 361/2000 Sb., se vztahuje pouze na podání žádosti o vrácení řidičského oprávnění, nikoliv na přezkoušení a že opačný výklad by byl v rozporu s jednoznačně formulovanou dikcí tohoto ustanovení. Pokud by neby</w:t>
      </w:r>
      <w:r>
        <w:rPr>
          <w:rFonts w:ascii="Times New Roman CE" w:eastAsia="Times New Roman" w:hAnsi="Times New Roman CE" w:cs="Times New Roman CE"/>
          <w:sz w:val="23"/>
          <w:szCs w:val="23"/>
        </w:rPr>
        <w:t>l přijat tento výklad, pak by podle jeho mínění došlo k tomu, že by tzv. vybodovanému řidiči byla neoprávněně prodloužena doba, po kterou by nebyl držitelem řidičského oprávnění, a tím k zásahu do jeho právní sféry. V souvislosti s tím odkázal na ustanoven</w:t>
      </w:r>
      <w:r>
        <w:rPr>
          <w:rFonts w:ascii="Times New Roman CE" w:eastAsia="Times New Roman" w:hAnsi="Times New Roman CE" w:cs="Times New Roman CE"/>
          <w:sz w:val="23"/>
          <w:szCs w:val="23"/>
        </w:rPr>
        <w:t xml:space="preserve">í čl. 2 odst. 3 Listiny základních práv a svobod a znovu na shora citovaný rozsudek Nejvyššího správního soudu. Na základě shromážděných důkazů tedy bylo možno dospět k závěru, že se přečinu maření výkonu úředního rozhodnutí a vykázání podle § 337 odst. 1 </w:t>
      </w:r>
      <w:r>
        <w:rPr>
          <w:rFonts w:ascii="Times New Roman CE" w:eastAsia="Times New Roman" w:hAnsi="Times New Roman CE" w:cs="Times New Roman CE"/>
          <w:sz w:val="23"/>
          <w:szCs w:val="23"/>
        </w:rPr>
        <w:t xml:space="preserve">písm. a) tr. zákoníku nedopustil. </w:t>
      </w:r>
    </w:p>
    <w:p w:rsidR="00000000" w:rsidRDefault="00856956">
      <w:pPr>
        <w:rPr>
          <w:rFonts w:eastAsia="Times New Roman"/>
        </w:rPr>
      </w:pPr>
      <w:r>
        <w:rPr>
          <w:rFonts w:ascii="Times New Roman CE" w:eastAsia="Times New Roman" w:hAnsi="Times New Roman CE" w:cs="Times New Roman CE"/>
          <w:sz w:val="23"/>
          <w:szCs w:val="23"/>
        </w:rPr>
        <w:t>12. Z těchto důvodů obviněný navrhl, aby Nejvyšší soud podle § 265k odst. 1, 2 tr. ř. zrušil usnesení Krajského soudu v Brně ze dne 24. 7. 2019, sp. zn. 5 To 154/2019, jakož i jemu předcházející rozsudek Okresního soudu v</w:t>
      </w:r>
      <w:r>
        <w:rPr>
          <w:rFonts w:ascii="Times New Roman CE" w:eastAsia="Times New Roman" w:hAnsi="Times New Roman CE" w:cs="Times New Roman CE"/>
          <w:sz w:val="23"/>
          <w:szCs w:val="23"/>
        </w:rPr>
        <w:t xml:space="preserve"> Uherském Hradišti ze dne 1. 4. 2019, sp. zn. 26 T 21/2016, současně zrušil také všechna další rozhodnutí na zrušená rozhodnutí obsahově navazující, pokud vzhledem ke změně, k níž došlo zrušením, pozbyla podkladu, a podle § 265m odst. 1 tr. ř. znovu rozhod</w:t>
      </w:r>
      <w:r>
        <w:rPr>
          <w:rFonts w:ascii="Times New Roman CE" w:eastAsia="Times New Roman" w:hAnsi="Times New Roman CE" w:cs="Times New Roman CE"/>
          <w:sz w:val="23"/>
          <w:szCs w:val="23"/>
        </w:rPr>
        <w:t xml:space="preserve">l tak, že jej podle § 226 písm. b) tr. ř. zprostí návrhu na potrestání. </w:t>
      </w:r>
    </w:p>
    <w:p w:rsidR="00000000" w:rsidRDefault="00856956">
      <w:pPr>
        <w:rPr>
          <w:rFonts w:eastAsia="Times New Roman"/>
        </w:rPr>
      </w:pPr>
      <w:r>
        <w:rPr>
          <w:rFonts w:ascii="Times New Roman CE" w:eastAsia="Times New Roman" w:hAnsi="Times New Roman CE" w:cs="Times New Roman CE"/>
          <w:sz w:val="23"/>
          <w:szCs w:val="23"/>
        </w:rPr>
        <w:t xml:space="preserve">13. K tomuto dovolání se vyjádřil státní zástupce činný u Nejvyššího státního zastupitelství (dále jen „státní zástupce“), který uvedl, že s uplatněnými námitkami se již dostatečně a </w:t>
      </w:r>
      <w:r>
        <w:rPr>
          <w:rFonts w:ascii="Times New Roman CE" w:eastAsia="Times New Roman" w:hAnsi="Times New Roman CE" w:cs="Times New Roman CE"/>
          <w:sz w:val="23"/>
          <w:szCs w:val="23"/>
        </w:rPr>
        <w:t>správně vypořádaly soudy v odůvodnění svých rozhodnutí, na něž proto v podrobnostech odkázal. Dále uvedl, že dovolání podle něj odpovídá uplatněnému dovolacímu důvodu, je však zjevně neopodstatněné. Užití dovolatelem uváděného rozsudku Nejvyššího správního</w:t>
      </w:r>
      <w:r>
        <w:rPr>
          <w:rFonts w:ascii="Times New Roman CE" w:eastAsia="Times New Roman" w:hAnsi="Times New Roman CE" w:cs="Times New Roman CE"/>
          <w:sz w:val="23"/>
          <w:szCs w:val="23"/>
        </w:rPr>
        <w:t xml:space="preserve"> soudu ze dne 22. 7. 2015, sp. zn. 10 As 33/2015, v předmětné trestní věci považoval za vyloučené z důvodů kompetenčních i věcných. Za kompetenční překážku označil skutečnost, že Nejvyššímu správnímu soudu přísluší jednat a rozhodovat toliko ve správním so</w:t>
      </w:r>
      <w:r>
        <w:rPr>
          <w:rFonts w:ascii="Times New Roman CE" w:eastAsia="Times New Roman" w:hAnsi="Times New Roman CE" w:cs="Times New Roman CE"/>
          <w:sz w:val="23"/>
          <w:szCs w:val="23"/>
        </w:rPr>
        <w:t>udnictví a nikoliv v soudnictví trestním. Rozsudek Nejvyššího správního soudu má tedy pro věc dovolatele pouze ten význam, že jeho jednání není přestupkem. V trestním řízení ovšem tato otázka nevyvstala, neboť trestní soudy neměly žádný důvod zvažovat post</w:t>
      </w:r>
      <w:r>
        <w:rPr>
          <w:rFonts w:ascii="Times New Roman CE" w:eastAsia="Times New Roman" w:hAnsi="Times New Roman CE" w:cs="Times New Roman CE"/>
          <w:sz w:val="23"/>
          <w:szCs w:val="23"/>
        </w:rPr>
        <w:t>oupení věci k projednání přestupku. Takového postupu se nedomáhal ani dovolatel. Argumentace Nejvyššího správního soudu v otázce zajímající i soudce v trestním řízení má proto autoritu založenou na přesvědčivosti své argumentace – na důvodech věcných. Před</w:t>
      </w:r>
      <w:r>
        <w:rPr>
          <w:rFonts w:ascii="Times New Roman CE" w:eastAsia="Times New Roman" w:hAnsi="Times New Roman CE" w:cs="Times New Roman CE"/>
          <w:sz w:val="23"/>
          <w:szCs w:val="23"/>
        </w:rPr>
        <w:t xml:space="preserve">mětný rozsudek Nejvyššího správního soudu však podle státního zástupce takové věcné argumenty pro kusost svého odůvodnění postrádá. </w:t>
      </w:r>
    </w:p>
    <w:p w:rsidR="00000000" w:rsidRDefault="00856956">
      <w:pPr>
        <w:rPr>
          <w:rFonts w:eastAsia="Times New Roman"/>
        </w:rPr>
      </w:pPr>
      <w:r>
        <w:rPr>
          <w:rFonts w:ascii="Times New Roman CE" w:eastAsia="Times New Roman" w:hAnsi="Times New Roman CE" w:cs="Times New Roman CE"/>
          <w:sz w:val="23"/>
          <w:szCs w:val="23"/>
        </w:rPr>
        <w:t>14. Nejvyšší správní soud v odůvodnění svého rozsudku nastínil důvody odmítnutí trestní judikatury, když k usnesení Nejvyšš</w:t>
      </w:r>
      <w:r>
        <w:rPr>
          <w:rFonts w:ascii="Times New Roman CE" w:eastAsia="Times New Roman" w:hAnsi="Times New Roman CE" w:cs="Times New Roman CE"/>
          <w:sz w:val="23"/>
          <w:szCs w:val="23"/>
        </w:rPr>
        <w:t>ího soudu ze dne 22. 7. 2004, sp. zn. 11 Tdo 594/2004, publikovanému pod č. 26/2005 Sb. rozh. tr., uvedl, že toto bylo vydáno před změnou zákona o silničním provozu provedenou zákonem č. 411/2005 Sb. K tomu státní zástupce připomenul, že změna provedená ci</w:t>
      </w:r>
      <w:r>
        <w:rPr>
          <w:rFonts w:ascii="Times New Roman CE" w:eastAsia="Times New Roman" w:hAnsi="Times New Roman CE" w:cs="Times New Roman CE"/>
          <w:sz w:val="23"/>
          <w:szCs w:val="23"/>
        </w:rPr>
        <w:t xml:space="preserve">tovanou novelou vedla jen k tomu, že k držitelům řidičského oprávnění a žadatelům o ně přibyla třetí kategorie těch, kdo někdy dříve řidičské oprávnění měli, z jistých důvodů je pozbyli a aby je opět získali, nezbylo jim, než se stát osobou, která </w:t>
      </w:r>
      <w:r>
        <w:rPr>
          <w:rFonts w:ascii="Times New Roman CE" w:eastAsia="Times New Roman" w:hAnsi="Times New Roman CE" w:cs="Times New Roman CE"/>
          <w:i/>
          <w:iCs/>
          <w:sz w:val="23"/>
          <w:szCs w:val="23"/>
        </w:rPr>
        <w:t>„…se pod</w:t>
      </w:r>
      <w:r>
        <w:rPr>
          <w:rFonts w:ascii="Times New Roman CE" w:eastAsia="Times New Roman" w:hAnsi="Times New Roman CE" w:cs="Times New Roman CE"/>
          <w:i/>
          <w:iCs/>
          <w:sz w:val="23"/>
          <w:szCs w:val="23"/>
        </w:rPr>
        <w:t xml:space="preserve"> dohledem učitele autoškoly připravuje k přezkoušení z odborné způsobilosti k řízení motorových vozidel nebo skládá zkoušku v rámci tohoto přezkoušení“. </w:t>
      </w:r>
      <w:r>
        <w:rPr>
          <w:rFonts w:ascii="Times New Roman CE" w:eastAsia="Times New Roman" w:hAnsi="Times New Roman CE" w:cs="Times New Roman CE"/>
          <w:sz w:val="23"/>
          <w:szCs w:val="23"/>
        </w:rPr>
        <w:t>Tyto osoby se liší jen tím, že ti druzí nikdy dříve řidičské oprávnění neměli, kdežto ti třetí ano. Roz</w:t>
      </w:r>
      <w:r>
        <w:rPr>
          <w:rFonts w:ascii="Times New Roman CE" w:eastAsia="Times New Roman" w:hAnsi="Times New Roman CE" w:cs="Times New Roman CE"/>
          <w:sz w:val="23"/>
          <w:szCs w:val="23"/>
        </w:rPr>
        <w:t>hodující je ovšem stav aktuální a ten je pro kategorii nových žadatelů i bývalých řidičů totožný – nikdo z nich nemá řidičské oprávnění a oba usilují o nabytí odborné způsobilosti, aby řidičské oprávnění získali. Neexistuje tedy žádný rozumný důvod, proč b</w:t>
      </w:r>
      <w:r>
        <w:rPr>
          <w:rFonts w:ascii="Times New Roman CE" w:eastAsia="Times New Roman" w:hAnsi="Times New Roman CE" w:cs="Times New Roman CE"/>
          <w:sz w:val="23"/>
          <w:szCs w:val="23"/>
        </w:rPr>
        <w:t>y nebylo možno vztáhnout úvahy Nejvyššího soudu uvedené v rozhodnutí č. 26/2005 Sb. rozh. tr. jak na nové žáky autoškoly, tak i na bývalé řidiče nově přezkušované. Pro obě kategorie proto platí, že pokud vykonávají trest zákazu řízení motorových vozidel, n</w:t>
      </w:r>
      <w:r>
        <w:rPr>
          <w:rFonts w:ascii="Times New Roman CE" w:eastAsia="Times New Roman" w:hAnsi="Times New Roman CE" w:cs="Times New Roman CE"/>
          <w:sz w:val="23"/>
          <w:szCs w:val="23"/>
        </w:rPr>
        <w:t>esmějí řídit ani vozidlo autoškoly pod vedením jiné osoby. A osobám se zákazem činnosti klade nyní platné ustanovení § 337 odst. 1 písm. a) tr. zákoníku na roveň i řidiče „vybodované“, tedy řidiče, kteří pozbyli příslušné oprávnění podle jiného právního př</w:t>
      </w:r>
      <w:r>
        <w:rPr>
          <w:rFonts w:ascii="Times New Roman CE" w:eastAsia="Times New Roman" w:hAnsi="Times New Roman CE" w:cs="Times New Roman CE"/>
          <w:sz w:val="23"/>
          <w:szCs w:val="23"/>
        </w:rPr>
        <w:t>edpisu.</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15. Pokud Nejvyšší správní soud v odůvodnění citovaného rozsudku uvádí, že § 3 odst. 3 písm. c) zákona o silničním provozu (řidiči přezkušovaní) je ustanovením speciálním k písm. a) téhož ustanovení (řidiči s řidičským oprávněním), plně s ním stát</w:t>
      </w:r>
      <w:r>
        <w:rPr>
          <w:rFonts w:ascii="Times New Roman CE" w:eastAsia="Times New Roman" w:hAnsi="Times New Roman CE" w:cs="Times New Roman CE"/>
          <w:sz w:val="23"/>
          <w:szCs w:val="23"/>
        </w:rPr>
        <w:t>ní zástupce souhlasí. Ani tento vztah speciality však nemůže způsobit beztrestnost dovolatele v jednoroční lhůtě od „vybodování“ (pozbytí řidičského oprávnění), neboť takovou beztrestnost dříve nepůsobilo ani stejně speciální písm. b) citovaného ustanovení</w:t>
      </w:r>
      <w:r>
        <w:rPr>
          <w:rFonts w:ascii="Times New Roman CE" w:eastAsia="Times New Roman" w:hAnsi="Times New Roman CE" w:cs="Times New Roman CE"/>
          <w:sz w:val="23"/>
          <w:szCs w:val="23"/>
        </w:rPr>
        <w:t xml:space="preserve"> – ani žáci autoškoly nesměli v době zákazu činnosti (dnes má stejný význam i „vybodování“) řídit. Pokud Nejvyšší správní soud v odstavci 11 citovaného rozsudku uvádí, že roční lhůta podle § 123d odst. 1 zákona o silničním provozu se vztahuje </w:t>
      </w:r>
      <w:r>
        <w:rPr>
          <w:rFonts w:ascii="Times New Roman CE" w:eastAsia="Times New Roman" w:hAnsi="Times New Roman CE" w:cs="Times New Roman CE"/>
          <w:i/>
          <w:iCs/>
          <w:sz w:val="23"/>
          <w:szCs w:val="23"/>
        </w:rPr>
        <w:t>„na podání žá</w:t>
      </w:r>
      <w:r>
        <w:rPr>
          <w:rFonts w:ascii="Times New Roman CE" w:eastAsia="Times New Roman" w:hAnsi="Times New Roman CE" w:cs="Times New Roman CE"/>
          <w:i/>
          <w:iCs/>
          <w:sz w:val="23"/>
          <w:szCs w:val="23"/>
        </w:rPr>
        <w:t>dosti o vrácení řidičského oprávnění, nikoli na přezkoušení“,</w:t>
      </w:r>
      <w:r>
        <w:rPr>
          <w:rFonts w:ascii="Times New Roman CE" w:eastAsia="Times New Roman" w:hAnsi="Times New Roman CE" w:cs="Times New Roman CE"/>
          <w:sz w:val="23"/>
          <w:szCs w:val="23"/>
        </w:rPr>
        <w:t xml:space="preserve"> nelze proti tomu nic namítat. Avšak opět s připomenutím, že součástí takového přezkoušení z odborné způsobilosti nemůže být řízení motorového vozidla žadatelem. Státní zástupce proto učinil závě</w:t>
      </w:r>
      <w:r>
        <w:rPr>
          <w:rFonts w:ascii="Times New Roman CE" w:eastAsia="Times New Roman" w:hAnsi="Times New Roman CE" w:cs="Times New Roman CE"/>
          <w:sz w:val="23"/>
          <w:szCs w:val="23"/>
        </w:rPr>
        <w:t xml:space="preserve">r, že dovolatel jakožto řidič „vybodovaný“ nesměl až do konce jednoročního období končícího dnem 1. 4. 2016 řídit motorové vozidlo, a to ani pod kontrolou a vedením jiné osoby v autoškole. </w:t>
      </w:r>
    </w:p>
    <w:p w:rsidR="00000000" w:rsidRDefault="00856956">
      <w:pPr>
        <w:rPr>
          <w:rFonts w:eastAsia="Times New Roman"/>
        </w:rPr>
      </w:pPr>
      <w:r>
        <w:rPr>
          <w:rFonts w:ascii="Times New Roman CE" w:eastAsia="Times New Roman" w:hAnsi="Times New Roman CE" w:cs="Times New Roman CE"/>
          <w:sz w:val="23"/>
          <w:szCs w:val="23"/>
        </w:rPr>
        <w:t>16. K námitce obviněného, že se na jeho věc nevztahuje usnesení ve</w:t>
      </w:r>
      <w:r>
        <w:rPr>
          <w:rFonts w:ascii="Times New Roman CE" w:eastAsia="Times New Roman" w:hAnsi="Times New Roman CE" w:cs="Times New Roman CE"/>
          <w:sz w:val="23"/>
          <w:szCs w:val="23"/>
        </w:rPr>
        <w:t xml:space="preserve">lkého senátu trestního kolegia Nejvyššího soudu ze dne 18. 9. 2013, sp. zn. 15 Tdo 876/2013, státní zástupce s odkazem na první část publikované právní věty, podle níž </w:t>
      </w:r>
      <w:r>
        <w:rPr>
          <w:rFonts w:ascii="Times New Roman CE" w:eastAsia="Times New Roman" w:hAnsi="Times New Roman CE" w:cs="Times New Roman CE"/>
          <w:i/>
          <w:iCs/>
          <w:sz w:val="23"/>
          <w:szCs w:val="23"/>
        </w:rPr>
        <w:t>„[s]kutkovou podstatu přečinu maření výkonu úředního rozhodnutí a vykázání podle § 337 o</w:t>
      </w:r>
      <w:r>
        <w:rPr>
          <w:rFonts w:ascii="Times New Roman CE" w:eastAsia="Times New Roman" w:hAnsi="Times New Roman CE" w:cs="Times New Roman CE"/>
          <w:i/>
          <w:iCs/>
          <w:sz w:val="23"/>
          <w:szCs w:val="23"/>
        </w:rPr>
        <w:t>dst. 1 písm. a) tr. zákoníku naplní pachatel, který jako řidič podle § 123c odst. 3 a § 123d odst. 1 zákona č. 361/2000 Sb., o silničním provozu, ve znění pozdějších předpisů, pozbyl řidičské oprávnění na základě rozhodnutí orgánu veřejné moci a řídil moto</w:t>
      </w:r>
      <w:r>
        <w:rPr>
          <w:rFonts w:ascii="Times New Roman CE" w:eastAsia="Times New Roman" w:hAnsi="Times New Roman CE" w:cs="Times New Roman CE"/>
          <w:i/>
          <w:iCs/>
          <w:sz w:val="23"/>
          <w:szCs w:val="23"/>
        </w:rPr>
        <w:t xml:space="preserve">rové vozidlo v době do jednoho roku ode dne pozbytí řidičského oprávnění podle tohoto zákonného ustanovení“, </w:t>
      </w:r>
      <w:r>
        <w:rPr>
          <w:rFonts w:ascii="Times New Roman CE" w:eastAsia="Times New Roman" w:hAnsi="Times New Roman CE" w:cs="Times New Roman CE"/>
          <w:sz w:val="23"/>
          <w:szCs w:val="23"/>
        </w:rPr>
        <w:t>konstatoval, že</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velký senát se tímto způsobem vyjádřil k jednání zcela odpovídajícímu jednání dovolatele a obecně vytyčil meze trestní odpovědnosti</w:t>
      </w:r>
      <w:r>
        <w:rPr>
          <w:rFonts w:ascii="Times New Roman CE" w:eastAsia="Times New Roman" w:hAnsi="Times New Roman CE" w:cs="Times New Roman CE"/>
          <w:sz w:val="23"/>
          <w:szCs w:val="23"/>
        </w:rPr>
        <w:t xml:space="preserve"> – jaké jednání by trestné bylo. A právě takového trestného jednání se dopustil dovolatel. Pokud obviněný považoval za nepatřičný i odkaz na usnesení Nejvyššího soudu ze dne 22. 7. 2004, sp. zn. 11 Tdo 594/2004, pak zde státní zástupce odkázal na již shora</w:t>
      </w:r>
      <w:r>
        <w:rPr>
          <w:rFonts w:ascii="Times New Roman CE" w:eastAsia="Times New Roman" w:hAnsi="Times New Roman CE" w:cs="Times New Roman CE"/>
          <w:sz w:val="23"/>
          <w:szCs w:val="23"/>
        </w:rPr>
        <w:t xml:space="preserve"> uvedenou argumentaci, proč nelze za pomoci uvedeného rozsudku Nejvyššího správního soudu napadat právní posouzení jeho skutku. Měl-li dovolatel za to, že na jeho věc nedopadá ani rozsudek Nejvyššího soudu ze dne 5. 10. 2016, sp. zn. 3 Tz 39/2016, pak stát</w:t>
      </w:r>
      <w:r>
        <w:rPr>
          <w:rFonts w:ascii="Times New Roman CE" w:eastAsia="Times New Roman" w:hAnsi="Times New Roman CE" w:cs="Times New Roman CE"/>
          <w:sz w:val="23"/>
          <w:szCs w:val="23"/>
        </w:rPr>
        <w:t>ní zástupce poukázal na skutečnost, že Nejvyšší soud shodně jako ve shora citované judikatuře vymezil mez trestnosti řízení „vybodovaného“ řidiče – že v oné jednoroční lhůtě (a pouze v ní) se dopustí přečinu podle § 337 odst. 1 písm. a) tr. zákoníku, neboť</w:t>
      </w:r>
      <w:r>
        <w:rPr>
          <w:rFonts w:ascii="Times New Roman CE" w:eastAsia="Times New Roman" w:hAnsi="Times New Roman CE" w:cs="Times New Roman CE"/>
          <w:sz w:val="23"/>
          <w:szCs w:val="23"/>
        </w:rPr>
        <w:t xml:space="preserve"> vykonává činnost, k níž pozbyl oprávnění. </w:t>
      </w:r>
    </w:p>
    <w:p w:rsidR="00000000" w:rsidRDefault="00856956">
      <w:pPr>
        <w:rPr>
          <w:rFonts w:eastAsia="Times New Roman"/>
        </w:rPr>
      </w:pPr>
      <w:r>
        <w:rPr>
          <w:rFonts w:ascii="Times New Roman CE" w:eastAsia="Times New Roman" w:hAnsi="Times New Roman CE" w:cs="Times New Roman CE"/>
          <w:sz w:val="23"/>
          <w:szCs w:val="23"/>
        </w:rPr>
        <w:t>17. Státní zástupce pak shrnul, že právní posouzení skutku je správné a argumentace dovolatele nepřiléhavá, byť se opírá o rozsudek Nejvyššího správního soudu. Za správnou označil judikaturu Nejvyššího soudu. Nav</w:t>
      </w:r>
      <w:r>
        <w:rPr>
          <w:rFonts w:ascii="Times New Roman CE" w:eastAsia="Times New Roman" w:hAnsi="Times New Roman CE" w:cs="Times New Roman CE"/>
          <w:sz w:val="23"/>
          <w:szCs w:val="23"/>
        </w:rPr>
        <w:t>rhl proto, aby Nejvyšší soud podle § 265i odst. 1 písm. e) tr. ř. dovolání odmítl. Z hlediska ustanovení § 265r odst. 1 písm. c) tr. ř. souhlasil s projednáním dovolání v neveřejném zasedání.</w:t>
      </w:r>
      <w:r>
        <w:rPr>
          <w:rFonts w:eastAsia="Times New Roman"/>
        </w:rPr>
        <w:t xml:space="preserve"> </w:t>
      </w:r>
    </w:p>
    <w:p w:rsidR="00000000" w:rsidRDefault="00856956">
      <w:pPr>
        <w:jc w:val="center"/>
        <w:rPr>
          <w:rFonts w:eastAsia="Times New Roman"/>
        </w:rPr>
      </w:pPr>
      <w:r>
        <w:rPr>
          <w:rFonts w:ascii="Times New Roman CE" w:eastAsia="Times New Roman" w:hAnsi="Times New Roman CE" w:cs="Times New Roman CE"/>
          <w:sz w:val="23"/>
          <w:szCs w:val="23"/>
        </w:rPr>
        <w:t>III.</w:t>
      </w:r>
    </w:p>
    <w:p w:rsidR="00000000" w:rsidRDefault="00856956">
      <w:pPr>
        <w:rPr>
          <w:rFonts w:eastAsia="Times New Roman"/>
        </w:rPr>
      </w:pPr>
      <w:r>
        <w:rPr>
          <w:rFonts w:ascii="Times New Roman CE" w:eastAsia="Times New Roman" w:hAnsi="Times New Roman CE" w:cs="Times New Roman CE"/>
          <w:sz w:val="23"/>
          <w:szCs w:val="23"/>
        </w:rPr>
        <w:t>18. Nejvyšší soud jako soud dovolací (§ 265c tr. ř.) přede</w:t>
      </w:r>
      <w:r>
        <w:rPr>
          <w:rFonts w:ascii="Times New Roman CE" w:eastAsia="Times New Roman" w:hAnsi="Times New Roman CE" w:cs="Times New Roman CE"/>
          <w:sz w:val="23"/>
          <w:szCs w:val="23"/>
        </w:rPr>
        <w:t>vším zkoumal, zda je výše uvedené dovolání přípustné, zda bylo podáno včas a oprávněnou osobou, zda má všechny obsahové a formální náležitosti a zda poskytuje podklad pro věcné přezkoumání napadeného rozhodnutí či zda tu nejsou důvody pro odmítnutí dovolán</w:t>
      </w:r>
      <w:r>
        <w:rPr>
          <w:rFonts w:ascii="Times New Roman CE" w:eastAsia="Times New Roman" w:hAnsi="Times New Roman CE" w:cs="Times New Roman CE"/>
          <w:sz w:val="23"/>
          <w:szCs w:val="23"/>
        </w:rPr>
        <w:t>í. Přitom dospěl k následujícím závěrům.</w:t>
      </w:r>
      <w:r>
        <w:rPr>
          <w:rFonts w:eastAsia="Times New Roman"/>
        </w:rPr>
        <w:br/>
      </w:r>
      <w:r>
        <w:rPr>
          <w:rFonts w:eastAsia="Times New Roman"/>
        </w:rPr>
        <w:br/>
      </w:r>
      <w:r>
        <w:rPr>
          <w:rFonts w:ascii="Times New Roman CE" w:eastAsia="Times New Roman" w:hAnsi="Times New Roman CE" w:cs="Times New Roman CE"/>
          <w:sz w:val="23"/>
          <w:szCs w:val="23"/>
        </w:rPr>
        <w:t>19. Dovolání proti usnesení Krajského soudu v Brně ze dne 24. 7. 2019, sp. zn. 5 To 154/2019, je přípustné z hlediska ustanovení § 265a odst. 1, odst. 2 písm.</w:t>
      </w:r>
      <w:r>
        <w:rPr>
          <w:rFonts w:ascii="Times New Roman CE" w:eastAsia="Times New Roman" w:hAnsi="Times New Roman CE" w:cs="Times New Roman CE"/>
          <w:b/>
          <w:bCs/>
          <w:sz w:val="23"/>
          <w:szCs w:val="23"/>
        </w:rPr>
        <w:t xml:space="preserve"> </w:t>
      </w:r>
      <w:r>
        <w:rPr>
          <w:rFonts w:ascii="Times New Roman CE" w:eastAsia="Times New Roman" w:hAnsi="Times New Roman CE" w:cs="Times New Roman CE"/>
          <w:sz w:val="23"/>
          <w:szCs w:val="23"/>
        </w:rPr>
        <w:t>h) tr. ř. Obviněný je osobou oprávněnou k podání dovolá</w:t>
      </w:r>
      <w:r>
        <w:rPr>
          <w:rFonts w:ascii="Times New Roman CE" w:eastAsia="Times New Roman" w:hAnsi="Times New Roman CE" w:cs="Times New Roman CE"/>
          <w:sz w:val="23"/>
          <w:szCs w:val="23"/>
        </w:rPr>
        <w:t xml:space="preserve">ní podle § 265d odst. 1 písm. c) tr. ř. Dovolání, které splňuje náležitosti obsahu dovolání podle § 265f odst. 1 tr. ř., podal prostřednictvím svého obhájce, tedy v souladu s ustanovením § 265d odst. 2 tr. ř., ve lhůtě uvedené v § 265e odst. 1 tr. ř. a na </w:t>
      </w:r>
      <w:r>
        <w:rPr>
          <w:rFonts w:ascii="Times New Roman CE" w:eastAsia="Times New Roman" w:hAnsi="Times New Roman CE" w:cs="Times New Roman CE"/>
          <w:sz w:val="23"/>
          <w:szCs w:val="23"/>
        </w:rPr>
        <w:t>místě určeném týmž zákonným ustanovením.</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20. Protože dovolání lze podat jen z důvodů uvedených v ustanovení § 265b tr. ř., bylo dále zapotřebí posoudit otázku, zda konkrétní argumenty, o něž se dovolání opírá, lze podřadit pod (uplatněné) důvody uvedené v</w:t>
      </w:r>
      <w:r>
        <w:rPr>
          <w:rFonts w:ascii="Times New Roman CE" w:eastAsia="Times New Roman" w:hAnsi="Times New Roman CE" w:cs="Times New Roman CE"/>
          <w:sz w:val="23"/>
          <w:szCs w:val="23"/>
        </w:rPr>
        <w:t xml:space="preserve"> předmětném zákonném ustanovení.</w:t>
      </w:r>
      <w:r>
        <w:rPr>
          <w:rFonts w:eastAsia="Times New Roman"/>
        </w:rPr>
        <w:br/>
      </w:r>
      <w:r>
        <w:rPr>
          <w:rFonts w:eastAsia="Times New Roman"/>
        </w:rPr>
        <w:br/>
      </w:r>
      <w:r>
        <w:rPr>
          <w:rFonts w:ascii="Times New Roman CE" w:eastAsia="Times New Roman" w:hAnsi="Times New Roman CE" w:cs="Times New Roman CE"/>
          <w:sz w:val="23"/>
          <w:szCs w:val="23"/>
        </w:rPr>
        <w:t xml:space="preserve">21. Dovolací důvod podle § 265b odst. 1 písm. g) tr. ř. je dán v případech, kdy rozhodnutí spočívá na nesprávném právním posouzení skutku nebo jiném nesprávném hmotně právním posouzení. Uvedenou formulací zákon vyjadřuje, </w:t>
      </w:r>
      <w:r>
        <w:rPr>
          <w:rFonts w:ascii="Times New Roman CE" w:eastAsia="Times New Roman" w:hAnsi="Times New Roman CE" w:cs="Times New Roman CE"/>
          <w:sz w:val="23"/>
          <w:szCs w:val="23"/>
        </w:rPr>
        <w:t>že dovolání je určeno k nápravě právních vad rozhodnutí ve věci samé, pokud tyto vady spočívají v právním posouzení skutku nebo jiných skutečností podle norem hmotného práva, nikoliv z hlediska procesních předpisů. Skutkový stav je při rozhodování o dovolá</w:t>
      </w:r>
      <w:r>
        <w:rPr>
          <w:rFonts w:ascii="Times New Roman CE" w:eastAsia="Times New Roman" w:hAnsi="Times New Roman CE" w:cs="Times New Roman CE"/>
          <w:sz w:val="23"/>
          <w:szCs w:val="23"/>
        </w:rPr>
        <w:t>ní hodnocen v zásadě pouze z toho hlediska, zda skutek nebo jiná okolnost skutkové povahy byly správně právně posouzeny, tj. zda jsou právně kvalifikovány v souladu s příslušnými ustanoveními hmotného práva. Dovolací soud musí (s výjimkou případu tzv. extr</w:t>
      </w:r>
      <w:r>
        <w:rPr>
          <w:rFonts w:ascii="Times New Roman CE" w:eastAsia="Times New Roman" w:hAnsi="Times New Roman CE" w:cs="Times New Roman CE"/>
          <w:sz w:val="23"/>
          <w:szCs w:val="23"/>
        </w:rPr>
        <w:t>émního nesouladu) vycházet ze skutkového stavu tak, jak byl zjištěn v průběhu trestního řízení a jak je vyjádřen především ve výroku odsuzujícího rozsudku, a je povinen zjistit, zda je právní posouzení skutku v souladu s vyjádřením způsobu jednání v příslu</w:t>
      </w:r>
      <w:r>
        <w:rPr>
          <w:rFonts w:ascii="Times New Roman CE" w:eastAsia="Times New Roman" w:hAnsi="Times New Roman CE" w:cs="Times New Roman CE"/>
          <w:sz w:val="23"/>
          <w:szCs w:val="23"/>
        </w:rPr>
        <w:t>šné skutkové podstatě trestného činu s ohledem na zjištěný skutkový stav.</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22. Nejvyšší soud dále zdůrazňuje, že ve smyslu ustanovení § 265b odst. 1 tr. ř. je dovolání mimořádným opravným prostředkem určeným k nápravě výslovně uvedených procesních a hmotně</w:t>
      </w:r>
      <w:r>
        <w:rPr>
          <w:rFonts w:ascii="Times New Roman CE" w:eastAsia="Times New Roman" w:hAnsi="Times New Roman CE" w:cs="Times New Roman CE"/>
          <w:sz w:val="23"/>
          <w:szCs w:val="23"/>
        </w:rPr>
        <w:t xml:space="preserve"> právních vad, ale nikoli k revizi skutkových zjištění učiněných soudy prvního a druhého stupně ani k přezkoumávání jimi provedeného dokazování. Těžiště dokazování je totiž v řízení před soudem prvního stupně a jeho skutkové závěry může doplňovat, popřípad</w:t>
      </w:r>
      <w:r>
        <w:rPr>
          <w:rFonts w:ascii="Times New Roman CE" w:eastAsia="Times New Roman" w:hAnsi="Times New Roman CE" w:cs="Times New Roman CE"/>
          <w:sz w:val="23"/>
          <w:szCs w:val="23"/>
        </w:rPr>
        <w:t>ě korigovat jen soud druhého stupně v řízení o řádném opravném prostředku (§ 259 odst. 3, § 263 odst. 6, 7 tr. ř.). Tím je naplněno základní právo obviněného dosáhnout přezkoumání věci ve dvoustupňovém řízení ve smyslu čl. 13 Úmluvy o ochraně lidských práv</w:t>
      </w:r>
      <w:r>
        <w:rPr>
          <w:rFonts w:ascii="Times New Roman CE" w:eastAsia="Times New Roman" w:hAnsi="Times New Roman CE" w:cs="Times New Roman CE"/>
          <w:sz w:val="23"/>
          <w:szCs w:val="23"/>
        </w:rPr>
        <w:t xml:space="preserve"> a základních svobod (dále jen „Úmluva“) a čl. 2 odst. 1 Protokolu č. 7 k Úmluvě.</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23. Důvodem dovolání podle ustanovení § 265b odst. 1 písm. </w:t>
      </w:r>
      <w:r>
        <w:rPr>
          <w:rFonts w:ascii="Times New Roman CE" w:eastAsia="Times New Roman" w:hAnsi="Times New Roman CE" w:cs="Times New Roman CE"/>
          <w:i/>
          <w:iCs/>
          <w:sz w:val="23"/>
          <w:szCs w:val="23"/>
        </w:rPr>
        <w:t>l</w:t>
      </w:r>
      <w:r>
        <w:rPr>
          <w:rFonts w:ascii="Times New Roman CE" w:eastAsia="Times New Roman" w:hAnsi="Times New Roman CE" w:cs="Times New Roman CE"/>
          <w:sz w:val="23"/>
          <w:szCs w:val="23"/>
        </w:rPr>
        <w:t>) tr. ř. je existence vady spočívající v tom, že bylo rozhodnuto o zamítnutí nebo odmítnutí řádného opravného pro</w:t>
      </w:r>
      <w:r>
        <w:rPr>
          <w:rFonts w:ascii="Times New Roman CE" w:eastAsia="Times New Roman" w:hAnsi="Times New Roman CE" w:cs="Times New Roman CE"/>
          <w:sz w:val="23"/>
          <w:szCs w:val="23"/>
        </w:rPr>
        <w:t>středku proti rozsudku nebo usnesení uvedenému v § 265a odst. 1 písm. a) až g) tr. ř., aniž byly splněny procesní podmínky stanovené zákonem pro takové rozhodnutí nebo byl v řízení mu předcházejícím dán důvod dovolání uvedený v písmenech a) až k) (§ 265b o</w:t>
      </w:r>
      <w:r>
        <w:rPr>
          <w:rFonts w:ascii="Times New Roman CE" w:eastAsia="Times New Roman" w:hAnsi="Times New Roman CE" w:cs="Times New Roman CE"/>
          <w:sz w:val="23"/>
          <w:szCs w:val="23"/>
        </w:rPr>
        <w:t xml:space="preserve">dst. 1 tr. ř.). Předmětný dovolací důvod tedy dopadá na případy, kdy došlo k zamítnutí nebo odmítnutí řádného opravného prostředku bez věcného přezkoumání a procesní strana tak byla zbavena přístupu ke druhé instanci </w:t>
      </w:r>
      <w:r>
        <w:rPr>
          <w:rFonts w:ascii="Times New Roman CE" w:eastAsia="Times New Roman" w:hAnsi="Times New Roman CE" w:cs="Times New Roman CE"/>
          <w:i/>
          <w:iCs/>
          <w:sz w:val="23"/>
          <w:szCs w:val="23"/>
        </w:rPr>
        <w:t>(prvá alternativa)</w:t>
      </w:r>
      <w:r>
        <w:rPr>
          <w:rFonts w:ascii="Times New Roman CE" w:eastAsia="Times New Roman" w:hAnsi="Times New Roman CE" w:cs="Times New Roman CE"/>
          <w:sz w:val="23"/>
          <w:szCs w:val="23"/>
        </w:rPr>
        <w:t>, nebo byl–li zamítnu</w:t>
      </w:r>
      <w:r>
        <w:rPr>
          <w:rFonts w:ascii="Times New Roman CE" w:eastAsia="Times New Roman" w:hAnsi="Times New Roman CE" w:cs="Times New Roman CE"/>
          <w:sz w:val="23"/>
          <w:szCs w:val="23"/>
        </w:rPr>
        <w:t xml:space="preserve">t řádný opravný prostředek, ačkoliv již v předcházejícím řízení byl dán dovolací důvod podle § 265b odst. 1 písm. a) až k) tr. ř. </w:t>
      </w:r>
      <w:r>
        <w:rPr>
          <w:rFonts w:ascii="Times New Roman CE" w:eastAsia="Times New Roman" w:hAnsi="Times New Roman CE" w:cs="Times New Roman CE"/>
          <w:i/>
          <w:iCs/>
          <w:sz w:val="23"/>
          <w:szCs w:val="23"/>
        </w:rPr>
        <w:t>(druhá alternativa).</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24. Obecně pak platí, že obsah konkrétně uplatněných námitek, o něž se opírá existence určitého dovolací</w:t>
      </w:r>
      <w:r>
        <w:rPr>
          <w:rFonts w:ascii="Times New Roman CE" w:eastAsia="Times New Roman" w:hAnsi="Times New Roman CE" w:cs="Times New Roman CE"/>
          <w:sz w:val="23"/>
          <w:szCs w:val="23"/>
        </w:rPr>
        <w:t>ho důvodu, musí věcně odpovídat zákonnému vymezení tohoto dovolacího důvodu podle § 265b tr. ř., nestačí jen formální odkaz na příslušné ustanovení obsahující některý z dovolacích důvodů.</w:t>
      </w:r>
      <w:r>
        <w:rPr>
          <w:rFonts w:eastAsia="Times New Roman"/>
        </w:rPr>
        <w:t xml:space="preserve"> </w:t>
      </w:r>
    </w:p>
    <w:p w:rsidR="00000000" w:rsidRDefault="00856956">
      <w:pPr>
        <w:jc w:val="center"/>
        <w:rPr>
          <w:rFonts w:eastAsia="Times New Roman"/>
        </w:rPr>
      </w:pPr>
      <w:r>
        <w:rPr>
          <w:rFonts w:ascii="Times New Roman CE" w:eastAsia="Times New Roman" w:hAnsi="Times New Roman CE" w:cs="Times New Roman CE"/>
          <w:sz w:val="23"/>
          <w:szCs w:val="23"/>
        </w:rPr>
        <w:t>IV.</w:t>
      </w:r>
    </w:p>
    <w:p w:rsidR="00000000" w:rsidRDefault="00856956">
      <w:pPr>
        <w:rPr>
          <w:rFonts w:eastAsia="Times New Roman"/>
        </w:rPr>
      </w:pPr>
      <w:r>
        <w:rPr>
          <w:rFonts w:eastAsia="Times New Roman"/>
        </w:rPr>
        <w:br/>
      </w:r>
      <w:r>
        <w:rPr>
          <w:rFonts w:ascii="Times New Roman CE" w:eastAsia="Times New Roman" w:hAnsi="Times New Roman CE" w:cs="Times New Roman CE"/>
          <w:sz w:val="23"/>
          <w:szCs w:val="23"/>
        </w:rPr>
        <w:t>25. V návaznosti na výše uvedené, možno obecně konstatovat, že</w:t>
      </w:r>
      <w:r>
        <w:rPr>
          <w:rFonts w:ascii="Times New Roman CE" w:eastAsia="Times New Roman" w:hAnsi="Times New Roman CE" w:cs="Times New Roman CE"/>
          <w:sz w:val="23"/>
          <w:szCs w:val="23"/>
        </w:rPr>
        <w:t xml:space="preserve"> dovolatel vznesl námitky pod uplatněný dovolací důvod formálně podřaditelné, Nejvyšší soud však konstatuje, že těmto námitkám nemohl z důvodů níže rozvedených přiznat žádné opodstatnění.</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26. Podstata dovolací argumentace (jak v podrobnostech popsáno v re</w:t>
      </w:r>
      <w:r>
        <w:rPr>
          <w:rFonts w:ascii="Times New Roman CE" w:eastAsia="Times New Roman" w:hAnsi="Times New Roman CE" w:cs="Times New Roman CE"/>
          <w:sz w:val="23"/>
          <w:szCs w:val="23"/>
        </w:rPr>
        <w:t>kapitulaci tohoto podání) spočívá v tom, že s odkazem na rozhodnutí Nejvyššího správního soudu ze dne 22. 7. 2015, sp. zn. 10 As 33/2015, dovolatel tvrdí, že jestliže jeho jednáním nedošlo k naplnění skutkové podstaty přestupku podle § 125c odst. 1 písm. e</w:t>
      </w:r>
      <w:r>
        <w:rPr>
          <w:rFonts w:ascii="Times New Roman CE" w:eastAsia="Times New Roman" w:hAnsi="Times New Roman CE" w:cs="Times New Roman CE"/>
          <w:sz w:val="23"/>
          <w:szCs w:val="23"/>
        </w:rPr>
        <w:t xml:space="preserve">) bodu 1 zákona č. 361/2000 Sb., nedošlo ani k naplnění skutkové podstaty trestného činu maření výkonu úředního rozhodnutí a vykázání podle § 337 odst. 1 písm. a) tr. zákoníku, tj. že pod dohledem učitele autoškoly mohl řídit motorové vozidlo a nedopustil </w:t>
      </w:r>
      <w:r>
        <w:rPr>
          <w:rFonts w:ascii="Times New Roman CE" w:eastAsia="Times New Roman" w:hAnsi="Times New Roman CE" w:cs="Times New Roman CE"/>
          <w:sz w:val="23"/>
          <w:szCs w:val="23"/>
        </w:rPr>
        <w:t xml:space="preserve">se protiprávního jednání, pro které byl uznán vinným. </w:t>
      </w:r>
    </w:p>
    <w:p w:rsidR="00000000" w:rsidRDefault="00856956">
      <w:pPr>
        <w:rPr>
          <w:rFonts w:eastAsia="Times New Roman"/>
        </w:rPr>
      </w:pPr>
      <w:r>
        <w:rPr>
          <w:rFonts w:ascii="Times New Roman CE" w:eastAsia="Times New Roman" w:hAnsi="Times New Roman CE" w:cs="Times New Roman CE"/>
          <w:sz w:val="23"/>
          <w:szCs w:val="23"/>
        </w:rPr>
        <w:t xml:space="preserve">27. Podle § 3 odst. 3 zákona č. 361/2000 Sb. (ve znění před novelizací provedenou zákonem č. 411/2005 Sb., účinnost 1. 7. 2006) mohla řídit motorové vozidlo pouze osoba, která je držitelem příslušného </w:t>
      </w:r>
      <w:r>
        <w:rPr>
          <w:rFonts w:ascii="Times New Roman CE" w:eastAsia="Times New Roman" w:hAnsi="Times New Roman CE" w:cs="Times New Roman CE"/>
          <w:sz w:val="23"/>
          <w:szCs w:val="23"/>
        </w:rPr>
        <w:t>řidičského oprávnění podle § 81, nebo žadatel o řidičské oprávnění, který se pod dohledem učitele řidičů podrobuje výuce v rámci výcviku v řízení motorového vozidla nebo skládá zkoušku z řízení motorového vozidla.</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28. Podle § 3 odst. 3 zákona č. 361/2000 </w:t>
      </w:r>
      <w:r>
        <w:rPr>
          <w:rFonts w:ascii="Times New Roman CE" w:eastAsia="Times New Roman" w:hAnsi="Times New Roman CE" w:cs="Times New Roman CE"/>
          <w:sz w:val="23"/>
          <w:szCs w:val="23"/>
        </w:rPr>
        <w:t>Sb. (ve znění novelizace provedené zákonem č. 411/2005 Sb., s účinností od 1. 7. 2006), může řídit motorové vozidlo pouze</w:t>
      </w:r>
      <w:r>
        <w:rPr>
          <w:rFonts w:eastAsia="Times New Roman"/>
        </w:rPr>
        <w:br/>
      </w:r>
      <w:r>
        <w:rPr>
          <w:rFonts w:ascii="Times New Roman CE" w:eastAsia="Times New Roman" w:hAnsi="Times New Roman CE" w:cs="Times New Roman CE"/>
          <w:sz w:val="23"/>
          <w:szCs w:val="23"/>
        </w:rPr>
        <w:t>a) osoba, která je držitelem řidičského oprávnění pro příslušnou skupinu motorových vozidel (dále jen „skupina vozidel“) uděleného Čes</w:t>
      </w:r>
      <w:r>
        <w:rPr>
          <w:rFonts w:ascii="Times New Roman CE" w:eastAsia="Times New Roman" w:hAnsi="Times New Roman CE" w:cs="Times New Roman CE"/>
          <w:sz w:val="23"/>
          <w:szCs w:val="23"/>
        </w:rPr>
        <w:t>kou republikou, státem, který je členským státem Evropské unie nebo smluvní stranou Dohody o Evropském hospodářském prostoru (dále jen „jiný členský stát“), nebo jiným státem podle mezinárodní smlouvy, kterou je Česk</w:t>
      </w:r>
      <w:r>
        <w:rPr>
          <w:rFonts w:ascii="Tahoma" w:eastAsia="Times New Roman" w:hAnsi="Tahoma" w:cs="Tahoma"/>
          <w:sz w:val="23"/>
          <w:szCs w:val="23"/>
        </w:rPr>
        <w:t>��</w:t>
      </w:r>
      <w:r>
        <w:rPr>
          <w:rFonts w:ascii="Times New Roman CE" w:eastAsia="Times New Roman" w:hAnsi="Times New Roman CE" w:cs="Times New Roman CE"/>
          <w:sz w:val="23"/>
          <w:szCs w:val="23"/>
        </w:rPr>
        <w:t xml:space="preserve"> republika v</w:t>
      </w:r>
      <w:r>
        <w:rPr>
          <w:rFonts w:ascii="Times New Roman CE" w:eastAsia="Times New Roman" w:hAnsi="Times New Roman CE" w:cs="Times New Roman CE"/>
          <w:sz w:val="23"/>
          <w:szCs w:val="23"/>
        </w:rPr>
        <w:t>á</w:t>
      </w:r>
      <w:r>
        <w:rPr>
          <w:rFonts w:ascii="Times New Roman CE" w:eastAsia="Times New Roman" w:hAnsi="Times New Roman CE" w:cs="Times New Roman CE"/>
          <w:sz w:val="23"/>
          <w:szCs w:val="23"/>
        </w:rPr>
        <w:t>z</w:t>
      </w:r>
      <w:r>
        <w:rPr>
          <w:rFonts w:ascii="Times New Roman CE" w:eastAsia="Times New Roman" w:hAnsi="Times New Roman CE" w:cs="Times New Roman CE"/>
          <w:sz w:val="23"/>
          <w:szCs w:val="23"/>
        </w:rPr>
        <w:t>á</w:t>
      </w:r>
      <w:r>
        <w:rPr>
          <w:rFonts w:ascii="Times New Roman CE" w:eastAsia="Times New Roman" w:hAnsi="Times New Roman CE" w:cs="Times New Roman CE"/>
          <w:sz w:val="23"/>
          <w:szCs w:val="23"/>
        </w:rPr>
        <w:t>na a kter</w:t>
      </w:r>
      <w:r>
        <w:rPr>
          <w:rFonts w:ascii="Times New Roman CE" w:eastAsia="Times New Roman" w:hAnsi="Times New Roman CE" w:cs="Times New Roman CE"/>
          <w:sz w:val="23"/>
          <w:szCs w:val="23"/>
        </w:rPr>
        <w:t>á</w:t>
      </w:r>
      <w:r>
        <w:rPr>
          <w:rFonts w:ascii="Times New Roman CE" w:eastAsia="Times New Roman" w:hAnsi="Times New Roman CE" w:cs="Times New Roman CE"/>
          <w:sz w:val="23"/>
          <w:szCs w:val="23"/>
        </w:rPr>
        <w:t xml:space="preserve"> upravuje obl</w:t>
      </w:r>
      <w:r>
        <w:rPr>
          <w:rFonts w:ascii="Times New Roman CE" w:eastAsia="Times New Roman" w:hAnsi="Times New Roman CE" w:cs="Times New Roman CE"/>
          <w:sz w:val="23"/>
          <w:szCs w:val="23"/>
        </w:rPr>
        <w:t>ast silničního provozu,</w:t>
      </w:r>
      <w:r>
        <w:rPr>
          <w:rFonts w:eastAsia="Times New Roman"/>
        </w:rPr>
        <w:br/>
      </w:r>
      <w:r>
        <w:rPr>
          <w:rFonts w:ascii="Times New Roman CE" w:eastAsia="Times New Roman" w:hAnsi="Times New Roman CE" w:cs="Times New Roman CE"/>
          <w:sz w:val="23"/>
          <w:szCs w:val="23"/>
        </w:rPr>
        <w:t>b) žadatel o řidičské oprávnění, který se pod dohledem učitele autoškoly podrobuje výcviku v řízení motorového vozidla nebo skládá zkoušku z řízení motorového vozidla, nebo</w:t>
      </w:r>
      <w:r>
        <w:rPr>
          <w:rFonts w:eastAsia="Times New Roman"/>
        </w:rPr>
        <w:br/>
      </w:r>
      <w:r>
        <w:rPr>
          <w:rFonts w:ascii="Times New Roman CE" w:eastAsia="Times New Roman" w:hAnsi="Times New Roman CE" w:cs="Times New Roman CE"/>
          <w:sz w:val="23"/>
          <w:szCs w:val="23"/>
        </w:rPr>
        <w:t>c) osoba, která se pod dohledem učitele autoškoly připravuje k přezkoušení z odborné způsobilosti k řízení motorových vozidel nebo skládá zkoušku v rámci tohoto přezkoušení.</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29. Podle § 123c odst. 3 zákona č. 361/2000 Sb. (ve znění novelizace provedené zá</w:t>
      </w:r>
      <w:r>
        <w:rPr>
          <w:rFonts w:ascii="Times New Roman CE" w:eastAsia="Times New Roman" w:hAnsi="Times New Roman CE" w:cs="Times New Roman CE"/>
          <w:sz w:val="23"/>
          <w:szCs w:val="23"/>
        </w:rPr>
        <w:t xml:space="preserve">konem č. 411/2005 Sb., účinnost. 1. 7. 2006) příslušný obecní úřad obce s rozšířenou působností při provedení záznamu bodů, kterým řidič dosáhl celkového počtu 12 bodů, neprodleně písemně nebo elektronickou cestou oznámí tuto skutečnost řidiči a vyzve jej </w:t>
      </w:r>
      <w:r>
        <w:rPr>
          <w:rFonts w:ascii="Times New Roman CE" w:eastAsia="Times New Roman" w:hAnsi="Times New Roman CE" w:cs="Times New Roman CE"/>
          <w:sz w:val="23"/>
          <w:szCs w:val="23"/>
        </w:rPr>
        <w:t>k odevzdání řidičského průkazu a mezinárodního řidičského průkazu nejpozději do 5 pracovních dnů ode dne doručení tohoto oznámení. Řidič pozbývá řidičské oprávnění uplynutím 5 pracovních dnů ode dne, v němž mu bylo toto oznámení doručeno.</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30. Podle § 123d</w:t>
      </w:r>
      <w:r>
        <w:rPr>
          <w:rFonts w:ascii="Times New Roman CE" w:eastAsia="Times New Roman" w:hAnsi="Times New Roman CE" w:cs="Times New Roman CE"/>
          <w:sz w:val="23"/>
          <w:szCs w:val="23"/>
        </w:rPr>
        <w:t xml:space="preserve"> odst. 1 zákona č. 361/2000 Sb., (ve znění novelizace provedené zákonem č. 411/2005 Sb., účinnost. 1. 7. 2006) řidič, který podle § 123c odst. 3 pozbyl řidičské oprávnění, je oprávněn požádat o vrácení řidičského oprávnění nejdříve po uplynutí 1 roku ode d</w:t>
      </w:r>
      <w:r>
        <w:rPr>
          <w:rFonts w:ascii="Times New Roman CE" w:eastAsia="Times New Roman" w:hAnsi="Times New Roman CE" w:cs="Times New Roman CE"/>
          <w:sz w:val="23"/>
          <w:szCs w:val="23"/>
        </w:rPr>
        <w:t>ne pozbytí řidičského oprávnění podle § 123c odst. 3 téhož zákona.</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31. Přečinu maření výkonu úředního rozhodnutí a vykázání podle § 337 odst. 1 písm. a) tr. zákoníku se dopustí ten, kdo maří nebo podstatně ztěžuje výkon rozhodnutí soudu nebo jiného orgánu</w:t>
      </w:r>
      <w:r>
        <w:rPr>
          <w:rFonts w:ascii="Times New Roman CE" w:eastAsia="Times New Roman" w:hAnsi="Times New Roman CE" w:cs="Times New Roman CE"/>
          <w:sz w:val="23"/>
          <w:szCs w:val="23"/>
        </w:rPr>
        <w:t xml:space="preserve"> veřejné moci tím, že vykonává činnost, která mu byla takovým rozhodnutím zakázána nebo pro kterou mu bylo odňato příslušné oprávnění podle jiného právního předpisu nebo pro kterou takové oprávnění pozbyl.</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32. Obviněný, jak plyne z výše uvedeného, založil</w:t>
      </w:r>
      <w:r>
        <w:rPr>
          <w:rFonts w:ascii="Times New Roman CE" w:eastAsia="Times New Roman" w:hAnsi="Times New Roman CE" w:cs="Times New Roman CE"/>
          <w:sz w:val="23"/>
          <w:szCs w:val="23"/>
        </w:rPr>
        <w:t xml:space="preserve"> svoji argumentaci na rozsudku Nejvyššího správního soudu ze dne 22. 7. 2015, sp. zn. 10 As 33/2015, podle něhož</w:t>
      </w:r>
      <w:r>
        <w:rPr>
          <w:rFonts w:eastAsia="Times New Roman"/>
        </w:rPr>
        <w:br/>
      </w:r>
      <w:r>
        <w:rPr>
          <w:rFonts w:ascii="Times New Roman CE" w:eastAsia="Times New Roman" w:hAnsi="Times New Roman CE" w:cs="Times New Roman CE"/>
          <w:i/>
          <w:iCs/>
          <w:sz w:val="23"/>
          <w:szCs w:val="23"/>
        </w:rPr>
        <w:t>„I. Ustanovení § 3 odst. 3 písm. c) zákona č. 361/2000 Sb., o provozu na pozemních komunikacích, dle něhož motorové vozidlo může řídit také oso</w:t>
      </w:r>
      <w:r>
        <w:rPr>
          <w:rFonts w:ascii="Times New Roman CE" w:eastAsia="Times New Roman" w:hAnsi="Times New Roman CE" w:cs="Times New Roman CE"/>
          <w:i/>
          <w:iCs/>
          <w:sz w:val="23"/>
          <w:szCs w:val="23"/>
        </w:rPr>
        <w:t>ba, která se pod dohledem učitele autoškoly připravuje k přezkoušení z odborné způsobilosti k řízení motorových vozidel nebo skládá zkoušku v rámci tohoto přezkoušení, je svou povahou speciální vůči § 3 odst. 3 písm. a) tohoto zákona. Řízením motorového vo</w:t>
      </w:r>
      <w:r>
        <w:rPr>
          <w:rFonts w:ascii="Times New Roman CE" w:eastAsia="Times New Roman" w:hAnsi="Times New Roman CE" w:cs="Times New Roman CE"/>
          <w:i/>
          <w:iCs/>
          <w:sz w:val="23"/>
          <w:szCs w:val="23"/>
        </w:rPr>
        <w:t>zidla v průběhu přípravy k přezkoušení či zkoušky v rámci tohoto přezkoušení tudíž nemůže dojít k naplnění skutkové podstaty přestupku dle § 125c odst. 1 písm. e) bodu 1 zákona o provozu na pozemních komunikacích, tj. řízení motorového vozidla bez příslušn</w:t>
      </w:r>
      <w:r>
        <w:rPr>
          <w:rFonts w:ascii="Times New Roman CE" w:eastAsia="Times New Roman" w:hAnsi="Times New Roman CE" w:cs="Times New Roman CE"/>
          <w:i/>
          <w:iCs/>
          <w:sz w:val="23"/>
          <w:szCs w:val="23"/>
        </w:rPr>
        <w:t>ého řidičského oprávnění ve smyslu § 3 odst. 3 písm. a) téhož zákona.</w:t>
      </w:r>
      <w:r>
        <w:rPr>
          <w:rFonts w:eastAsia="Times New Roman"/>
        </w:rPr>
        <w:br/>
      </w:r>
      <w:r>
        <w:rPr>
          <w:rFonts w:ascii="Times New Roman CE" w:eastAsia="Times New Roman" w:hAnsi="Times New Roman CE" w:cs="Times New Roman CE"/>
          <w:i/>
          <w:iCs/>
          <w:sz w:val="23"/>
          <w:szCs w:val="23"/>
        </w:rPr>
        <w:t>II. Roční lhůta uvedená v § 123d odst. 1 zákona č. 361/2000 Sb., o provozu na pozemních komunikacích, dle něhož řidič, který podle § 123c odst. 3 tohoto zákona pozbyl řidičské oprávnění,</w:t>
      </w:r>
      <w:r>
        <w:rPr>
          <w:rFonts w:ascii="Times New Roman CE" w:eastAsia="Times New Roman" w:hAnsi="Times New Roman CE" w:cs="Times New Roman CE"/>
          <w:i/>
          <w:iCs/>
          <w:sz w:val="23"/>
          <w:szCs w:val="23"/>
        </w:rPr>
        <w:t xml:space="preserve"> je oprávněn požádat o vrácení řidičského oprávnění nejdříve po uplynutí 1 roku ode dne pozbytí řidičského oprávnění, se vztahuje pouze na podání této žádosti, a nikoli na přezkoušení odborné způsobilosti dle § 123d odst. 3 zákona o provozu na pozemních ko</w:t>
      </w:r>
      <w:r>
        <w:rPr>
          <w:rFonts w:ascii="Times New Roman CE" w:eastAsia="Times New Roman" w:hAnsi="Times New Roman CE" w:cs="Times New Roman CE"/>
          <w:i/>
          <w:iCs/>
          <w:sz w:val="23"/>
          <w:szCs w:val="23"/>
        </w:rPr>
        <w:t xml:space="preserve">munikacích.“ </w:t>
      </w:r>
      <w:r>
        <w:rPr>
          <w:rFonts w:ascii="Times New Roman CE" w:eastAsia="Times New Roman" w:hAnsi="Times New Roman CE" w:cs="Times New Roman CE"/>
          <w:sz w:val="23"/>
          <w:szCs w:val="23"/>
        </w:rPr>
        <w:t>V souvislosti s tím pak označil rozhodnutí Nejvyššího soudu, o něž opřely závěr o jeho vině přečinem maření úředního výkonu rozhodnutí a vykázání podle § 337 odst. 1 písm. a) tr. zákoníku soudy nižších stupňů, za nepoužitelná pro posouzení zji</w:t>
      </w:r>
      <w:r>
        <w:rPr>
          <w:rFonts w:ascii="Times New Roman CE" w:eastAsia="Times New Roman" w:hAnsi="Times New Roman CE" w:cs="Times New Roman CE"/>
          <w:sz w:val="23"/>
          <w:szCs w:val="23"/>
        </w:rPr>
        <w:t>štěného skutku.</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33. Nejvyšší soud však dospěl ve shodě se soudy nižších stupňů i státním zástupcem k závěru, že argumentace obviněného nemůže obstát. </w:t>
      </w:r>
      <w:r>
        <w:rPr>
          <w:rFonts w:eastAsia="Times New Roman"/>
        </w:rPr>
        <w:br/>
      </w:r>
      <w:r>
        <w:rPr>
          <w:rFonts w:eastAsia="Times New Roman"/>
        </w:rPr>
        <w:br/>
      </w:r>
      <w:r>
        <w:rPr>
          <w:rFonts w:ascii="Times New Roman CE" w:eastAsia="Times New Roman" w:hAnsi="Times New Roman CE" w:cs="Times New Roman CE"/>
          <w:sz w:val="23"/>
          <w:szCs w:val="23"/>
        </w:rPr>
        <w:t>34. V daných souvislostech je třeba nejprve konstatovat, že Nejvyšší soud v usnesení ze dne 22. 7. 2004</w:t>
      </w:r>
      <w:r>
        <w:rPr>
          <w:rFonts w:ascii="Times New Roman CE" w:eastAsia="Times New Roman" w:hAnsi="Times New Roman CE" w:cs="Times New Roman CE"/>
          <w:sz w:val="23"/>
          <w:szCs w:val="23"/>
        </w:rPr>
        <w:t xml:space="preserve">, sp. zn. 11 Tdo 594/2004 (publikovaném pod č. 26/2005 Sb. rozh. tr.), vyslovil, že: </w:t>
      </w:r>
      <w:r>
        <w:rPr>
          <w:rFonts w:ascii="Times New Roman CE" w:eastAsia="Times New Roman" w:hAnsi="Times New Roman CE" w:cs="Times New Roman CE"/>
          <w:i/>
          <w:iCs/>
          <w:sz w:val="23"/>
          <w:szCs w:val="23"/>
        </w:rPr>
        <w:t>„V době výkonu trestu zákazu činnosti spočívajícího v zákazu řízení motorových vozidel všech druhů nesmí pachatel řídit jakékoliv motorové vozidlo. Trestného činu maření v</w:t>
      </w:r>
      <w:r>
        <w:rPr>
          <w:rFonts w:ascii="Times New Roman CE" w:eastAsia="Times New Roman" w:hAnsi="Times New Roman CE" w:cs="Times New Roman CE"/>
          <w:i/>
          <w:iCs/>
          <w:sz w:val="23"/>
          <w:szCs w:val="23"/>
        </w:rPr>
        <w:t xml:space="preserve">ýkonu úředního rozhodnutí podle § 171 odst. 1 písm. c) tr. zák. </w:t>
      </w:r>
      <w:r>
        <w:rPr>
          <w:rFonts w:ascii="Times New Roman CE" w:eastAsia="Times New Roman" w:hAnsi="Times New Roman CE" w:cs="Times New Roman CE"/>
          <w:sz w:val="23"/>
          <w:szCs w:val="23"/>
        </w:rPr>
        <w:t>(nyní přečinu</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maření výkonu úředního rozhodnutí a vykázání podle § 337 odst. 1 písm. a) tr. zákoníku)</w:t>
      </w:r>
      <w:r>
        <w:rPr>
          <w:rFonts w:ascii="Times New Roman CE" w:eastAsia="Times New Roman" w:hAnsi="Times New Roman CE" w:cs="Times New Roman CE"/>
          <w:i/>
          <w:iCs/>
          <w:sz w:val="23"/>
          <w:szCs w:val="23"/>
        </w:rPr>
        <w:t xml:space="preserve"> se proto může dopustit porušením tohoto zákazu též v rámci praktického výcviku k získání ř</w:t>
      </w:r>
      <w:r>
        <w:rPr>
          <w:rFonts w:ascii="Times New Roman CE" w:eastAsia="Times New Roman" w:hAnsi="Times New Roman CE" w:cs="Times New Roman CE"/>
          <w:i/>
          <w:iCs/>
          <w:sz w:val="23"/>
          <w:szCs w:val="23"/>
        </w:rPr>
        <w:t>idičského oprávnění v autoškole, a to i za situace, jestliže pachatel řídí motorové vozidlo pod dohledem instruktora. Samotná skutečnost, že zakázanou činností (např. řízení motorového vozidla) vykonával pachatel pod kontrolou a pod vedením jiné osoby, byť</w:t>
      </w:r>
      <w:r>
        <w:rPr>
          <w:rFonts w:ascii="Times New Roman CE" w:eastAsia="Times New Roman" w:hAnsi="Times New Roman CE" w:cs="Times New Roman CE"/>
          <w:i/>
          <w:iCs/>
          <w:sz w:val="23"/>
          <w:szCs w:val="23"/>
        </w:rPr>
        <w:t xml:space="preserve"> specificky odborně připravené, nic nemění na tom, že porušil omezení stanovená mu uloženým trestem a že vykonával zakázanou činnost.“</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35. V odůvodnění tohoto rozhodnutí Nejvyšší soud vyložil, že základním smyslem trestu zákazu činnosti je dočasně vyřadit</w:t>
      </w:r>
      <w:r>
        <w:rPr>
          <w:rFonts w:ascii="Times New Roman CE" w:eastAsia="Times New Roman" w:hAnsi="Times New Roman CE" w:cs="Times New Roman CE"/>
          <w:sz w:val="23"/>
          <w:szCs w:val="23"/>
        </w:rPr>
        <w:t xml:space="preserve"> pachatele trestného činu, jemuž je ukládán, z možnosti vykonávat danou činnost. V praxi může jít o činnost, k níž je zapotřebí zvláštního povolení nebo jejíž výkon upravují zvláštní předpisy; stejně tak lze tímto způsobem zakázat výkon určitého zaměstnání</w:t>
      </w:r>
      <w:r>
        <w:rPr>
          <w:rFonts w:ascii="Times New Roman CE" w:eastAsia="Times New Roman" w:hAnsi="Times New Roman CE" w:cs="Times New Roman CE"/>
          <w:sz w:val="23"/>
          <w:szCs w:val="23"/>
        </w:rPr>
        <w:t>, povolání nebo funkce. Jde přitom primárně o zamezení toho, aby pachatel trestného činu mohl vykonávat tyto zvláštní aktivity. Zákaz určité činnosti není možné obejít poukazem na to, že tato činnost je pouhou dílčí součástí výkonu svým záběrem širší činno</w:t>
      </w:r>
      <w:r>
        <w:rPr>
          <w:rFonts w:ascii="Times New Roman CE" w:eastAsia="Times New Roman" w:hAnsi="Times New Roman CE" w:cs="Times New Roman CE"/>
          <w:sz w:val="23"/>
          <w:szCs w:val="23"/>
        </w:rPr>
        <w:t>sti. Je-li totiž zakázaná činnost nezbytnou součástí takovéto šířeji pojaté činnosti, pak nemůže odsouzený vykonávat ani tuto činnost, byť mu sama o sobě jako celek zakázána nebyla. Jestliže tedy v posuzovaném případě výukový kurs v autoškole v sobě zahrno</w:t>
      </w:r>
      <w:r>
        <w:rPr>
          <w:rFonts w:ascii="Times New Roman CE" w:eastAsia="Times New Roman" w:hAnsi="Times New Roman CE" w:cs="Times New Roman CE"/>
          <w:sz w:val="23"/>
          <w:szCs w:val="23"/>
        </w:rPr>
        <w:t>val provádění cvičných jízd motorovým vozidlem a bez nich jej nebylo možné absolvovat, pak obviněný, jemuž bylo řízení motorových vozidel rozhodnutím soudu zakázáno, nemohl takový kurs a v jeho rámci cvičné jízdy absolvovat, aniž by porušil stanovený zákaz</w:t>
      </w:r>
      <w:r>
        <w:rPr>
          <w:rFonts w:ascii="Times New Roman CE" w:eastAsia="Times New Roman" w:hAnsi="Times New Roman CE" w:cs="Times New Roman CE"/>
          <w:sz w:val="23"/>
          <w:szCs w:val="23"/>
        </w:rPr>
        <w:t xml:space="preserve"> a zmařil výkon uloženého trestu.</w:t>
      </w:r>
      <w:r>
        <w:rPr>
          <w:rFonts w:eastAsia="Times New Roman"/>
        </w:rPr>
        <w:br/>
      </w:r>
      <w:r>
        <w:rPr>
          <w:rFonts w:eastAsia="Times New Roman"/>
        </w:rPr>
        <w:br/>
      </w:r>
      <w:r>
        <w:rPr>
          <w:rFonts w:ascii="Times New Roman CE" w:eastAsia="Times New Roman" w:hAnsi="Times New Roman CE" w:cs="Times New Roman CE"/>
          <w:sz w:val="23"/>
          <w:szCs w:val="23"/>
        </w:rPr>
        <w:t>36. Dále Nejvyšší soud v odůvodnění daného rozhodnutí konstatoval, že nemohou obstát ani ostatní argumenty, o něž obviněný opírá svůj názor o právu absolvovat v době zákazu řízení motorových vozidel cvičné jízdy v rámci k</w:t>
      </w:r>
      <w:r>
        <w:rPr>
          <w:rFonts w:ascii="Times New Roman CE" w:eastAsia="Times New Roman" w:hAnsi="Times New Roman CE" w:cs="Times New Roman CE"/>
          <w:sz w:val="23"/>
          <w:szCs w:val="23"/>
        </w:rPr>
        <w:t>ursu řízení v autoškole. To platí zejména o významu, který přikládá přítomnosti instruktora ve vozidle během jednotlivých jízd a tomu, že nad tím, jak řídil, dohlížel a schvaloval jeho jednotlivé kroky. Samotná skutečnost, že danou činnost - řízení motorov</w:t>
      </w:r>
      <w:r>
        <w:rPr>
          <w:rFonts w:ascii="Times New Roman CE" w:eastAsia="Times New Roman" w:hAnsi="Times New Roman CE" w:cs="Times New Roman CE"/>
          <w:sz w:val="23"/>
          <w:szCs w:val="23"/>
        </w:rPr>
        <w:t>ého vozidla - vykonával pod kontrolou a pod vedením jiné osoby, byť specificky odborně připravené, totiž nic nezměnila na tom, že porušil omezení stanovená mu rozsudkem soudu a prováděl zakázanou činnost. Připustit opak by znamenalo připustit obdobné chová</w:t>
      </w:r>
      <w:r>
        <w:rPr>
          <w:rFonts w:ascii="Times New Roman CE" w:eastAsia="Times New Roman" w:hAnsi="Times New Roman CE" w:cs="Times New Roman CE"/>
          <w:sz w:val="23"/>
          <w:szCs w:val="23"/>
        </w:rPr>
        <w:t>ní odsouzených i v jiných srovnatelných situacích. Tak například ten, jemuž byl uložen zákaz činnosti spočívající v zákazu výkonu povolání lékaře, by mohl operovat pod vedením a kontrolou jiného zkušeného lékaře, ten, jemuž bylo zakázáno působit v dozorčíc</w:t>
      </w:r>
      <w:r>
        <w:rPr>
          <w:rFonts w:ascii="Times New Roman CE" w:eastAsia="Times New Roman" w:hAnsi="Times New Roman CE" w:cs="Times New Roman CE"/>
          <w:sz w:val="23"/>
          <w:szCs w:val="23"/>
        </w:rPr>
        <w:t>h radách podnikatelských subjektů, by mohl být členem těchto dozorčích rad, pokud by se v rámci jejich činnosti podřídil vedení někoho jiného, apod. Tím by se stanovení zákazů tohoto typu v daných případech úplně minulo svým účelem a praxe výkonu uložených</w:t>
      </w:r>
      <w:r>
        <w:rPr>
          <w:rFonts w:ascii="Times New Roman CE" w:eastAsia="Times New Roman" w:hAnsi="Times New Roman CE" w:cs="Times New Roman CE"/>
          <w:sz w:val="23"/>
          <w:szCs w:val="23"/>
        </w:rPr>
        <w:t xml:space="preserve"> trestů zákazu činnosti připouštějící nad rámec výslovné právní úpravy prolomení rozsudkem soudu stanovených omezení by se rozešla se smyslem těchto trestů. Ačkoliv by totiž odsouzenému byl výrokem soudu uložen bezvýjimečný zákaz provádění určité činnosti,</w:t>
      </w:r>
      <w:r>
        <w:rPr>
          <w:rFonts w:ascii="Times New Roman CE" w:eastAsia="Times New Roman" w:hAnsi="Times New Roman CE" w:cs="Times New Roman CE"/>
          <w:sz w:val="23"/>
          <w:szCs w:val="23"/>
        </w:rPr>
        <w:t xml:space="preserve"> fakticky by mu bylo umožněno ji za určitých okolností provádět. To by nepochybně bylo v rozporu se zákonem.</w:t>
      </w:r>
      <w:r>
        <w:rPr>
          <w:rFonts w:eastAsia="Times New Roman"/>
        </w:rPr>
        <w:br/>
      </w:r>
      <w:r>
        <w:rPr>
          <w:rFonts w:eastAsia="Times New Roman"/>
        </w:rPr>
        <w:br/>
      </w:r>
      <w:r>
        <w:rPr>
          <w:rFonts w:ascii="Times New Roman CE" w:eastAsia="Times New Roman" w:hAnsi="Times New Roman CE" w:cs="Times New Roman CE"/>
          <w:sz w:val="23"/>
          <w:szCs w:val="23"/>
        </w:rPr>
        <w:t>37. Argumentuje – li obviněný ve shodě s výše citovaným rozsudkem Nejvyššího správního soudu, že toto rozhodnutí Nejvyššího soudu bylo vydáno před</w:t>
      </w:r>
      <w:r>
        <w:rPr>
          <w:rFonts w:ascii="Times New Roman CE" w:eastAsia="Times New Roman" w:hAnsi="Times New Roman CE" w:cs="Times New Roman CE"/>
          <w:sz w:val="23"/>
          <w:szCs w:val="23"/>
        </w:rPr>
        <w:t xml:space="preserve"> změnou zákona č. 361/2000 Sb., provedenou zákonem č. 411/2005 Sb., která výslovně povolila řízení motorového vozidla pod dohledem učitele autoškoly při přezkoušení z odborné způsobilosti k řízení motorových vozidel nebo při zkoušce v rámci tohoto přezkouš</w:t>
      </w:r>
      <w:r>
        <w:rPr>
          <w:rFonts w:ascii="Times New Roman CE" w:eastAsia="Times New Roman" w:hAnsi="Times New Roman CE" w:cs="Times New Roman CE"/>
          <w:sz w:val="23"/>
          <w:szCs w:val="23"/>
        </w:rPr>
        <w:t xml:space="preserve">ení, a proto není na posuzovanou věc aplikovatelné, pak s tímto názorem Nejvyšší soud nesouhlasí a naopak se ztotožňuje s názorem, který ve svém vyjádření rozvedl státní zástupce a z něhož se podává následující. </w:t>
      </w:r>
      <w:r>
        <w:rPr>
          <w:rFonts w:eastAsia="Times New Roman"/>
        </w:rPr>
        <w:br/>
      </w:r>
      <w:r>
        <w:rPr>
          <w:rFonts w:eastAsia="Times New Roman"/>
        </w:rPr>
        <w:br/>
      </w:r>
      <w:r>
        <w:rPr>
          <w:rFonts w:ascii="Times New Roman CE" w:eastAsia="Times New Roman" w:hAnsi="Times New Roman CE" w:cs="Times New Roman CE"/>
          <w:sz w:val="23"/>
          <w:szCs w:val="23"/>
        </w:rPr>
        <w:t>38. Již před uvedenou novelou zákonem č. 4</w:t>
      </w:r>
      <w:r>
        <w:rPr>
          <w:rFonts w:ascii="Times New Roman CE" w:eastAsia="Times New Roman" w:hAnsi="Times New Roman CE" w:cs="Times New Roman CE"/>
          <w:sz w:val="23"/>
          <w:szCs w:val="23"/>
        </w:rPr>
        <w:t xml:space="preserve">11/2015 Sb. (tedy před 1. 7. 2006) obsahovalo, jak shora uvedeno, ustanovení § 3 odst. 3 zákona č. 361/2000 Sb. text: </w:t>
      </w:r>
      <w:r>
        <w:rPr>
          <w:rFonts w:ascii="Times New Roman CE" w:eastAsia="Times New Roman" w:hAnsi="Times New Roman CE" w:cs="Times New Roman CE"/>
          <w:i/>
          <w:iCs/>
          <w:sz w:val="23"/>
          <w:szCs w:val="23"/>
        </w:rPr>
        <w:t>„řídit motorové vozidlo může pouze osoba, která je držitelem příslušného řidičského oprávnění podle § 81, nebo žadatel o řidičské oprávněn</w:t>
      </w:r>
      <w:r>
        <w:rPr>
          <w:rFonts w:ascii="Times New Roman CE" w:eastAsia="Times New Roman" w:hAnsi="Times New Roman CE" w:cs="Times New Roman CE"/>
          <w:i/>
          <w:iCs/>
          <w:sz w:val="23"/>
          <w:szCs w:val="23"/>
        </w:rPr>
        <w:t>í, který se pod dohledem učitele řidičů podrobuje výuce v rámci výcviku v řízení motorového vozidla nebo skládá zkoušku z řízení motorového vozidla“</w:t>
      </w:r>
      <w:r>
        <w:rPr>
          <w:rFonts w:ascii="Times New Roman CE" w:eastAsia="Times New Roman" w:hAnsi="Times New Roman CE" w:cs="Times New Roman CE"/>
          <w:sz w:val="23"/>
          <w:szCs w:val="23"/>
        </w:rPr>
        <w:t>. Změna provedená citovanou novelou vedla k tomu, že k držitelům řidičského oprávnění a žadatelům o ně přiby</w:t>
      </w:r>
      <w:r>
        <w:rPr>
          <w:rFonts w:ascii="Times New Roman CE" w:eastAsia="Times New Roman" w:hAnsi="Times New Roman CE" w:cs="Times New Roman CE"/>
          <w:sz w:val="23"/>
          <w:szCs w:val="23"/>
        </w:rPr>
        <w:t xml:space="preserve">la třetí kategorie těch, kdo někdy dříve řidičské oprávnění měli, z jistých důvodů je pozbyli a aby je opět získali, nezbylo jim, než se stát osobou, která </w:t>
      </w:r>
      <w:r>
        <w:rPr>
          <w:rFonts w:ascii="Times New Roman CE" w:eastAsia="Times New Roman" w:hAnsi="Times New Roman CE" w:cs="Times New Roman CE"/>
          <w:i/>
          <w:iCs/>
          <w:sz w:val="23"/>
          <w:szCs w:val="23"/>
        </w:rPr>
        <w:t>„… se pod dohledem učitele autoškoly připravuje k přezkoušení z odborné způsobilosti k řízení motoro</w:t>
      </w:r>
      <w:r>
        <w:rPr>
          <w:rFonts w:ascii="Times New Roman CE" w:eastAsia="Times New Roman" w:hAnsi="Times New Roman CE" w:cs="Times New Roman CE"/>
          <w:i/>
          <w:iCs/>
          <w:sz w:val="23"/>
          <w:szCs w:val="23"/>
        </w:rPr>
        <w:t>vých vozidel nebo skládá zkoušku v rámci tohoto přezkoušení“</w:t>
      </w:r>
      <w:r>
        <w:rPr>
          <w:rFonts w:ascii="Times New Roman CE" w:eastAsia="Times New Roman" w:hAnsi="Times New Roman CE" w:cs="Times New Roman CE"/>
          <w:sz w:val="23"/>
          <w:szCs w:val="23"/>
        </w:rPr>
        <w:t xml:space="preserve">. </w:t>
      </w:r>
    </w:p>
    <w:p w:rsidR="00000000" w:rsidRDefault="00856956">
      <w:pPr>
        <w:rPr>
          <w:rFonts w:eastAsia="Times New Roman"/>
        </w:rPr>
      </w:pPr>
      <w:r>
        <w:rPr>
          <w:rFonts w:ascii="Times New Roman CE" w:eastAsia="Times New Roman" w:hAnsi="Times New Roman CE" w:cs="Times New Roman CE"/>
          <w:sz w:val="23"/>
          <w:szCs w:val="23"/>
        </w:rPr>
        <w:t>39. Z uvedeného je zřejmé, že osoby uvedené ve druhé a třetí skupině mají stejné právní postavení (liší se</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 xml:space="preserve">jen tím, že jedni nikdy dříve řidičské oprávnění neměli, zatímco druzí ano), neboť se </w:t>
      </w:r>
      <w:r>
        <w:rPr>
          <w:rFonts w:ascii="Times New Roman CE" w:eastAsia="Times New Roman" w:hAnsi="Times New Roman CE" w:cs="Times New Roman CE"/>
          <w:sz w:val="23"/>
          <w:szCs w:val="23"/>
        </w:rPr>
        <w:t>aktuálně jedná o osoby bez řidičského oprávnění, které usilují o nabytí odborné způsobilosti, aby toto oprávnění získali. Totožnost takové odborné způsobilosti je zřejmá i z formulací obsažených v zákoně č. 247/2000 Sb., o získávání a zdokonalování odborné</w:t>
      </w:r>
      <w:r>
        <w:rPr>
          <w:rFonts w:ascii="Times New Roman CE" w:eastAsia="Times New Roman" w:hAnsi="Times New Roman CE" w:cs="Times New Roman CE"/>
          <w:sz w:val="23"/>
          <w:szCs w:val="23"/>
        </w:rPr>
        <w:t xml:space="preserve"> způsobilosti k řízení motorových vozidel a o změnách některých zákonů. Zde se nerozlišuje odborná způsobilost žadatelů o řidičské oprávnění a tzv.</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„vybodovaných“ řidičů. Žadatelé osvědčují, že ji nabyli, a tzv.</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„vybodovaní“</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řidiči, že ji neztratili. Stále</w:t>
      </w:r>
      <w:r>
        <w:rPr>
          <w:rFonts w:ascii="Times New Roman CE" w:eastAsia="Times New Roman" w:hAnsi="Times New Roman CE" w:cs="Times New Roman CE"/>
          <w:sz w:val="23"/>
          <w:szCs w:val="23"/>
        </w:rPr>
        <w:t xml:space="preserve"> se však jedná o jednu a tutéž odbornou způsobilost. Existenci své odborné způsobilosti musí žadatelé o řidičské oprávnění i tzv.</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„vybodovaní“ řidiči prokázat. Není podstatné, zda se tak stane v průběhu „zkoušky“, v průběhu „opakované zkoušky“ či v průběhu</w:t>
      </w:r>
      <w:r>
        <w:rPr>
          <w:rFonts w:ascii="Times New Roman CE" w:eastAsia="Times New Roman" w:hAnsi="Times New Roman CE" w:cs="Times New Roman CE"/>
          <w:sz w:val="23"/>
          <w:szCs w:val="23"/>
        </w:rPr>
        <w:t xml:space="preserve"> „přezkoušení“.</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40. </w:t>
      </w:r>
      <w:r>
        <w:rPr>
          <w:rFonts w:ascii="Times New Roman CE" w:eastAsia="Times New Roman" w:hAnsi="Times New Roman CE" w:cs="Times New Roman CE"/>
          <w:sz w:val="23"/>
          <w:szCs w:val="23"/>
        </w:rPr>
        <w:t>Lze tudíž dovodit, že není důvodu, proč by nebylo možno závěry usnesení Nejvyššího soudu ze dne 22. 7. 2004, sp. zn. 11 Tdo 594/2004, vztáhnout nejen na osoby uvedené v ustanovení § 3 odst. 3 písm. b) zákona č. 361/2000 Sb., ale i na osoby uvedené v ustano</w:t>
      </w:r>
      <w:r>
        <w:rPr>
          <w:rFonts w:ascii="Times New Roman CE" w:eastAsia="Times New Roman" w:hAnsi="Times New Roman CE" w:cs="Times New Roman CE"/>
          <w:sz w:val="23"/>
          <w:szCs w:val="23"/>
        </w:rPr>
        <w:t>vení § 3 odst. 3 písm. c) téhož zákona. Ohledně obou těchto kategorií tedy platí, že pokud vykonávají trest zákazu činnosti spočívající v zákazu řízení motorových vozidel, nesmějí řídit motorové vozidlo ani pod dohledem učitele autoškoly.</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41. V daných sou</w:t>
      </w:r>
      <w:r>
        <w:rPr>
          <w:rFonts w:ascii="Times New Roman CE" w:eastAsia="Times New Roman" w:hAnsi="Times New Roman CE" w:cs="Times New Roman CE"/>
          <w:sz w:val="23"/>
          <w:szCs w:val="23"/>
        </w:rPr>
        <w:t>vislostech je třeba dále zdůraznit, že ustanovení § 337 odst. 1 písm. a) tr. zákoníku staví na roveň trest zákazu činnosti a odnětí příslušného oprávnění podle jiného právního předpisu nebo pozbytí takového oprávnění. Jinak řečeno, citované zákonné ustanov</w:t>
      </w:r>
      <w:r>
        <w:rPr>
          <w:rFonts w:ascii="Times New Roman CE" w:eastAsia="Times New Roman" w:hAnsi="Times New Roman CE" w:cs="Times New Roman CE"/>
          <w:sz w:val="23"/>
          <w:szCs w:val="23"/>
        </w:rPr>
        <w:t>ení klade rovnítko (mj.) mezi osoby, jimž byl uložen trest zákazu činnosti spočívající v zákazu řízení motorových vozidel všech druhů, a osoby, které pozbyly řidičské oprávnění v důsledku dosažení 12ti bodové hranice. Není přitom od věci dodat, jak se uvád</w:t>
      </w:r>
      <w:r>
        <w:rPr>
          <w:rFonts w:ascii="Times New Roman CE" w:eastAsia="Times New Roman" w:hAnsi="Times New Roman CE" w:cs="Times New Roman CE"/>
          <w:sz w:val="23"/>
          <w:szCs w:val="23"/>
        </w:rPr>
        <w:t xml:space="preserve">í ve stanovisku trestního kolegia Nejvyššího soudu ze dne 27. 10. 2010, sp. zn. Tpjn 302/2010, publikovaném pod č. 1/2011 Sb. rozh. tr., které řešilo otázku trestní odpovědnosti tzv. „vybodovaných“ řidičů trestným činem maření výkonu úředního rozhodnutí a </w:t>
      </w:r>
      <w:r>
        <w:rPr>
          <w:rFonts w:ascii="Times New Roman CE" w:eastAsia="Times New Roman" w:hAnsi="Times New Roman CE" w:cs="Times New Roman CE"/>
          <w:sz w:val="23"/>
          <w:szCs w:val="23"/>
        </w:rPr>
        <w:t xml:space="preserve">vykázání podle § 337 odst. 1 písm. a) tr. zákoníku, že účelem tohoto ustanovení je bezpochyby zájem na tom, aby nebyla vykonávána činnost osobou, které </w:t>
      </w:r>
      <w:r>
        <w:rPr>
          <w:rFonts w:ascii="Times New Roman CE" w:eastAsia="Times New Roman" w:hAnsi="Times New Roman CE" w:cs="Times New Roman CE"/>
          <w:i/>
          <w:iCs/>
          <w:sz w:val="23"/>
          <w:szCs w:val="23"/>
        </w:rPr>
        <w:t>výkon této činnosti byl zakázán, či sankčně ztratila způsobilost tuto činnost vykonávat</w:t>
      </w:r>
      <w:r>
        <w:rPr>
          <w:rFonts w:ascii="Times New Roman CE" w:eastAsia="Times New Roman" w:hAnsi="Times New Roman CE" w:cs="Times New Roman CE"/>
          <w:sz w:val="23"/>
          <w:szCs w:val="23"/>
        </w:rPr>
        <w:t xml:space="preserve"> (pozbytí řidičsk</w:t>
      </w:r>
      <w:r>
        <w:rPr>
          <w:rFonts w:ascii="Times New Roman CE" w:eastAsia="Times New Roman" w:hAnsi="Times New Roman CE" w:cs="Times New Roman CE"/>
          <w:sz w:val="23"/>
          <w:szCs w:val="23"/>
        </w:rPr>
        <w:t xml:space="preserve">ého oprávnění podle § 123c zákona č. 361/2000 Sb., je sankcí za opakované páchání přestupků sui generis). Toto ustanovení trestního zákoníku nahlížené účelem zákona o silničním provozu, zajišťuje, aby činnost, která může ohrozit veřejný zájem na bezpečném </w:t>
      </w:r>
      <w:r>
        <w:rPr>
          <w:rFonts w:ascii="Times New Roman CE" w:eastAsia="Times New Roman" w:hAnsi="Times New Roman CE" w:cs="Times New Roman CE"/>
          <w:sz w:val="23"/>
          <w:szCs w:val="23"/>
        </w:rPr>
        <w:t>silničním provozu, byla vykonávána jen osobami k tomu způsobilými.</w:t>
      </w:r>
      <w:r>
        <w:rPr>
          <w:rFonts w:eastAsia="Times New Roman"/>
        </w:rPr>
        <w:br/>
      </w:r>
      <w:r>
        <w:rPr>
          <w:rFonts w:eastAsia="Times New Roman"/>
        </w:rPr>
        <w:br/>
      </w:r>
      <w:r>
        <w:rPr>
          <w:rFonts w:ascii="Times New Roman CE" w:eastAsia="Times New Roman" w:hAnsi="Times New Roman CE" w:cs="Times New Roman CE"/>
          <w:sz w:val="23"/>
          <w:szCs w:val="23"/>
        </w:rPr>
        <w:t>42. Nazíráno touto optikou nemůže být pochyb o tom, že mají-li z pohledu ustanovení § 337 odst. 1 písm. a) tr. zákoníku osoby, jimž byl uložen trest zákazu činnosti spočívající v zákazu ří</w:t>
      </w:r>
      <w:r>
        <w:rPr>
          <w:rFonts w:ascii="Times New Roman CE" w:eastAsia="Times New Roman" w:hAnsi="Times New Roman CE" w:cs="Times New Roman CE"/>
          <w:sz w:val="23"/>
          <w:szCs w:val="23"/>
        </w:rPr>
        <w:t>zení všech motorových vozidel, a tzv. vybodovaní řidiči stejné postavení, pak nutně i pro druhou z uvedených kategorií musí platit závěry plynoucí z výše citovaného usnesení Nejvyššího soudu, jak byly shora rozvedeny. Jestliže se tedy podle tohoto usnesení</w:t>
      </w:r>
      <w:r>
        <w:rPr>
          <w:rFonts w:ascii="Times New Roman CE" w:eastAsia="Times New Roman" w:hAnsi="Times New Roman CE" w:cs="Times New Roman CE"/>
          <w:sz w:val="23"/>
          <w:szCs w:val="23"/>
        </w:rPr>
        <w:t xml:space="preserve"> Nejvyššího soudu mohou dopustit, resp. dopustí přečinu maření výkonu úředního rozhodnutí a vykázání podle § 337 odst. 1 písm. a) tr. zákoníku osoby, které řídí, ač jim byl uložen trest zákazu činnosti</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spočívající v zákazu řízení motorových vozidel všech d</w:t>
      </w:r>
      <w:r>
        <w:rPr>
          <w:rFonts w:ascii="Times New Roman CE" w:eastAsia="Times New Roman" w:hAnsi="Times New Roman CE" w:cs="Times New Roman CE"/>
          <w:sz w:val="23"/>
          <w:szCs w:val="23"/>
        </w:rPr>
        <w:t>ruhů,</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motorové vozidlo pod dohledem učitele autoškoly, pak by postrádalo jakéhokoli opodstatnění, aby stejným způsobem nebylo nahlíženo na tzv. vybodované řidiče, řídící motorové vozidlo rovněž pod dohledem učitele autoškoly. Opačný přístup by znamenal zce</w:t>
      </w:r>
      <w:r>
        <w:rPr>
          <w:rFonts w:ascii="Times New Roman CE" w:eastAsia="Times New Roman" w:hAnsi="Times New Roman CE" w:cs="Times New Roman CE"/>
          <w:sz w:val="23"/>
          <w:szCs w:val="23"/>
        </w:rPr>
        <w:t>la nedůvodnou preferenci tzv. vybodovaných řidičů a byl by v rozporu s podstatou a smyslem institutu pozbytí řidičského oprávnění v důsledku dosažení 12ti bodové hranice, jenž je de facto</w:t>
      </w:r>
      <w:r>
        <w:rPr>
          <w:rFonts w:ascii="Times New Roman CE" w:eastAsia="Times New Roman" w:hAnsi="Times New Roman CE" w:cs="Times New Roman CE"/>
          <w:i/>
          <w:iCs/>
          <w:sz w:val="23"/>
          <w:szCs w:val="23"/>
        </w:rPr>
        <w:t xml:space="preserve"> </w:t>
      </w:r>
      <w:r>
        <w:rPr>
          <w:rFonts w:ascii="Times New Roman CE" w:eastAsia="Times New Roman" w:hAnsi="Times New Roman CE" w:cs="Times New Roman CE"/>
          <w:sz w:val="23"/>
          <w:szCs w:val="23"/>
        </w:rPr>
        <w:t xml:space="preserve">po dobu jednoho roku trvajícím zákazem řídit motorové vozidlo. </w:t>
      </w:r>
      <w:r>
        <w:rPr>
          <w:rFonts w:eastAsia="Times New Roman"/>
        </w:rPr>
        <w:br/>
      </w:r>
      <w:r>
        <w:rPr>
          <w:rFonts w:eastAsia="Times New Roman"/>
        </w:rPr>
        <w:br/>
      </w:r>
      <w:r>
        <w:rPr>
          <w:rFonts w:ascii="Times New Roman CE" w:eastAsia="Times New Roman" w:hAnsi="Times New Roman CE" w:cs="Times New Roman CE"/>
          <w:sz w:val="23"/>
          <w:szCs w:val="23"/>
        </w:rPr>
        <w:t>43.</w:t>
      </w:r>
      <w:r>
        <w:rPr>
          <w:rFonts w:ascii="Times New Roman CE" w:eastAsia="Times New Roman" w:hAnsi="Times New Roman CE" w:cs="Times New Roman CE"/>
          <w:sz w:val="23"/>
          <w:szCs w:val="23"/>
        </w:rPr>
        <w:t xml:space="preserve"> Uvedené závěry potvrzuje přes odmítavý postoj obviněného usnesení velkého senátu trestního kolegia Nejvyššího soudu ze dne 18. 9. 2013, sp. zn. 15 Tdo 876/2013 (publikované pod č. 28/2014 Sb. rozh. tr.), na něž přiléhavě odkázal již soud prvního stupně a </w:t>
      </w:r>
      <w:r>
        <w:rPr>
          <w:rFonts w:ascii="Times New Roman CE" w:eastAsia="Times New Roman" w:hAnsi="Times New Roman CE" w:cs="Times New Roman CE"/>
          <w:sz w:val="23"/>
          <w:szCs w:val="23"/>
        </w:rPr>
        <w:t xml:space="preserve">podle něhož </w:t>
      </w:r>
      <w:r>
        <w:rPr>
          <w:rFonts w:ascii="Times New Roman CE" w:eastAsia="Times New Roman" w:hAnsi="Times New Roman CE" w:cs="Times New Roman CE"/>
          <w:i/>
          <w:iCs/>
          <w:sz w:val="23"/>
          <w:szCs w:val="23"/>
        </w:rPr>
        <w:t>„[s]kutkovou podstatu přečinu maření výkonu úředního rozhodnutí a vykázání podle § 337 odst. 1 písm. a) tr. zákoníku naplní pachatel, který jako řidič podle § 123c odst. 3 a § 123d odst. 1 zákona č. 361/2000 Sb., o silničním provozu, ve znění p</w:t>
      </w:r>
      <w:r>
        <w:rPr>
          <w:rFonts w:ascii="Times New Roman CE" w:eastAsia="Times New Roman" w:hAnsi="Times New Roman CE" w:cs="Times New Roman CE"/>
          <w:i/>
          <w:iCs/>
          <w:sz w:val="23"/>
          <w:szCs w:val="23"/>
        </w:rPr>
        <w:t xml:space="preserve">ozdějších předpisů, pozbyl řidičské oprávnění na základě rozhodnutí orgánu veřejné moci a řídil motorové vozidlo v době do jednoho roku ode dne pozbytí řidičského oprávnění podle tohoto zákonného ustanovení.“ </w:t>
      </w:r>
      <w:r>
        <w:rPr>
          <w:rFonts w:ascii="Times New Roman CE" w:eastAsia="Times New Roman" w:hAnsi="Times New Roman CE" w:cs="Times New Roman CE"/>
          <w:sz w:val="23"/>
          <w:szCs w:val="23"/>
        </w:rPr>
        <w:t>V odůvodnění tohoto rozhodnutí velký senát tres</w:t>
      </w:r>
      <w:r>
        <w:rPr>
          <w:rFonts w:ascii="Times New Roman CE" w:eastAsia="Times New Roman" w:hAnsi="Times New Roman CE" w:cs="Times New Roman CE"/>
          <w:sz w:val="23"/>
          <w:szCs w:val="23"/>
        </w:rPr>
        <w:t>tního kolegia Nejvyššího soudu mimo jiné konstatoval, že ustanovení § 123d zákona č. 361/2000 Sb. určuje toliko postup pro vrácení řidičského oprávnění, které řidič ze zákona o silničním provozu pozbyl na jeden rok dosažením 12 bodů v bodovém hodnocení, je</w:t>
      </w:r>
      <w:r>
        <w:rPr>
          <w:rFonts w:ascii="Times New Roman CE" w:eastAsia="Times New Roman" w:hAnsi="Times New Roman CE" w:cs="Times New Roman CE"/>
          <w:sz w:val="23"/>
          <w:szCs w:val="23"/>
        </w:rPr>
        <w:t>ž lze znovu získat pouze na základě rozhodnutí příslušného správního úřadu o vrácení tohoto řidičského oprávnění za splnění zákonem stanovených podmínek. Následně zdůraznil, že ze znění a vzájemného kontextu ustanovení § 123c a § 123d zákona č. 361/2000 Sb</w:t>
      </w:r>
      <w:r>
        <w:rPr>
          <w:rFonts w:ascii="Times New Roman CE" w:eastAsia="Times New Roman" w:hAnsi="Times New Roman CE" w:cs="Times New Roman CE"/>
          <w:sz w:val="23"/>
          <w:szCs w:val="23"/>
        </w:rPr>
        <w:t>., zřetelně vyplývá, že právní důsledek dosažení celkového počtu 12 bodů spočívající v pozbytí řidičského oprávnění podle § 123c odst. 3 zákona č. 361/2000 Sb., mající sankční povahu, skončí rovněž uplynutím doby jednoho roku. Důsledkem pozbytí či ztráty ř</w:t>
      </w:r>
      <w:r>
        <w:rPr>
          <w:rFonts w:ascii="Times New Roman CE" w:eastAsia="Times New Roman" w:hAnsi="Times New Roman CE" w:cs="Times New Roman CE"/>
          <w:sz w:val="23"/>
          <w:szCs w:val="23"/>
        </w:rPr>
        <w:t xml:space="preserve">idičského oprávnění není nic jiného než </w:t>
      </w:r>
      <w:r>
        <w:rPr>
          <w:rFonts w:ascii="Times New Roman CE" w:eastAsia="Times New Roman" w:hAnsi="Times New Roman CE" w:cs="Times New Roman CE"/>
          <w:i/>
          <w:iCs/>
          <w:sz w:val="23"/>
          <w:szCs w:val="23"/>
        </w:rPr>
        <w:t>po dobu jednoho roku trvající nezvratný a ničím neovlivnitelný zákaz řídit motorové vozidlo</w:t>
      </w:r>
      <w:r>
        <w:rPr>
          <w:rFonts w:ascii="Times New Roman CE" w:eastAsia="Times New Roman" w:hAnsi="Times New Roman CE" w:cs="Times New Roman CE"/>
          <w:sz w:val="23"/>
          <w:szCs w:val="23"/>
        </w:rPr>
        <w:t xml:space="preserve">, přičemž právě </w:t>
      </w:r>
      <w:r>
        <w:rPr>
          <w:rFonts w:ascii="Times New Roman CE" w:eastAsia="Times New Roman" w:hAnsi="Times New Roman CE" w:cs="Times New Roman CE"/>
          <w:i/>
          <w:iCs/>
          <w:sz w:val="23"/>
          <w:szCs w:val="23"/>
        </w:rPr>
        <w:t>po uplynutí jednoho roku</w:t>
      </w:r>
      <w:r>
        <w:rPr>
          <w:rFonts w:ascii="Times New Roman CE" w:eastAsia="Times New Roman" w:hAnsi="Times New Roman CE" w:cs="Times New Roman CE"/>
          <w:sz w:val="23"/>
          <w:szCs w:val="23"/>
        </w:rPr>
        <w:t xml:space="preserve"> lze tento důsledek odstranit na základě postupu upraveného v ustanovení § 123d citov</w:t>
      </w:r>
      <w:r>
        <w:rPr>
          <w:rFonts w:ascii="Times New Roman CE" w:eastAsia="Times New Roman" w:hAnsi="Times New Roman CE" w:cs="Times New Roman CE"/>
          <w:sz w:val="23"/>
          <w:szCs w:val="23"/>
        </w:rPr>
        <w:t xml:space="preserve">aného zákona. </w:t>
      </w:r>
    </w:p>
    <w:p w:rsidR="00000000" w:rsidRDefault="00856956">
      <w:pPr>
        <w:rPr>
          <w:rFonts w:eastAsia="Times New Roman"/>
        </w:rPr>
      </w:pPr>
      <w:r>
        <w:rPr>
          <w:rFonts w:ascii="Times New Roman CE" w:eastAsia="Times New Roman" w:hAnsi="Times New Roman CE" w:cs="Times New Roman CE"/>
          <w:sz w:val="23"/>
          <w:szCs w:val="23"/>
        </w:rPr>
        <w:t>44. Lze tak konstatovat, že velký senát trestního kolegia Nejvyššího soudu se zde jednoznačně vyslovil k jednání odpovídajícímu jednání dovolatele a vytyčil zde meze trestní odpovědnosti pro přečin maření výkonu úředního rozhodnutí a vykázán</w:t>
      </w:r>
      <w:r>
        <w:rPr>
          <w:rFonts w:ascii="Times New Roman CE" w:eastAsia="Times New Roman" w:hAnsi="Times New Roman CE" w:cs="Times New Roman CE"/>
          <w:sz w:val="23"/>
          <w:szCs w:val="23"/>
        </w:rPr>
        <w:t>í podle § 337 odst. 1 písm. a) tr. zákoníku. Není proto možné přisvědčit námitce dovolatele, že dané rozhodnutí na jeho věc nedopadá. K tomu lze doplnit, že v dalším rozhodnutí – rozsudku z dne 5. 10. 2016, sp. zn. 3 Tz 39/2016 – Nejvyšší soud zaujal k otá</w:t>
      </w:r>
      <w:r>
        <w:rPr>
          <w:rFonts w:ascii="Times New Roman CE" w:eastAsia="Times New Roman" w:hAnsi="Times New Roman CE" w:cs="Times New Roman CE"/>
          <w:sz w:val="23"/>
          <w:szCs w:val="23"/>
        </w:rPr>
        <w:t>zce mezí trestní odpovědnosti pro uvedený přečin zcela totožné stanovisko [i z tohoto rozhodnutí a contrario plyne, že tzv. vybodovaný řidič se dopustí přečinu podle § 337 odst. 1 písm. a) tr. zákoníku, řídí-li motorové vozidlo v oné jednoroční lhůtě (a po</w:t>
      </w:r>
      <w:r>
        <w:rPr>
          <w:rFonts w:ascii="Times New Roman CE" w:eastAsia="Times New Roman" w:hAnsi="Times New Roman CE" w:cs="Times New Roman CE"/>
          <w:sz w:val="23"/>
          <w:szCs w:val="23"/>
        </w:rPr>
        <w:t>uze v ní), neboť vykonává činnost, k níž pozbyl oprávnění].</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45. Ve shodě se státním zástupcem je možno dále uvést, že pokud obviněný s oporou o rozsudek Nejvyššího správního soudu uvádí, že § 3 odst. 3 písm. c) zákona o silničním provozu (řidiči přezkušov</w:t>
      </w:r>
      <w:r>
        <w:rPr>
          <w:rFonts w:ascii="Times New Roman CE" w:eastAsia="Times New Roman" w:hAnsi="Times New Roman CE" w:cs="Times New Roman CE"/>
          <w:sz w:val="23"/>
          <w:szCs w:val="23"/>
        </w:rPr>
        <w:t>aní) je ustanovením speciálním k písm. a) téhož ustanovení (řidiči s řidičským oprávněním), pak ani tento vztah speciality nemůže se zřetelem k výše rozvedeným skutečnostem způsobit beztrestnost dovolatele v jednoroční lhůtě od „vybodování“ (pozbytí řidičs</w:t>
      </w:r>
      <w:r>
        <w:rPr>
          <w:rFonts w:ascii="Times New Roman CE" w:eastAsia="Times New Roman" w:hAnsi="Times New Roman CE" w:cs="Times New Roman CE"/>
          <w:sz w:val="23"/>
          <w:szCs w:val="23"/>
        </w:rPr>
        <w:t>kého oprávnění). Jak plyne z výše citovaného usnesení Nejvyššího soudu ze dne 22. 7. 2004, sp. zn. 11 Tdo 594/2004, takovou beztrestnost nebylo možno dovodit ani dříve podle § 3 odst. 3 zákona č. 361/2000 Sb., ve znění před novelizací provedenou zákonem č.</w:t>
      </w:r>
      <w:r>
        <w:rPr>
          <w:rFonts w:ascii="Times New Roman CE" w:eastAsia="Times New Roman" w:hAnsi="Times New Roman CE" w:cs="Times New Roman CE"/>
          <w:sz w:val="23"/>
          <w:szCs w:val="23"/>
        </w:rPr>
        <w:t xml:space="preserve"> 411/2005 Sb. – ani žadatelé o řidičské oprávnění (speciální kategorie ve vztahu k držitelům řidičského oprávnění) nesměli v době výkonu trestu zákazu činnosti spočívajícího v zákazu řízení motorových vozidel všech druhů (dnes má stejný význam a důsledky i</w:t>
      </w:r>
      <w:r>
        <w:rPr>
          <w:rFonts w:ascii="Times New Roman CE" w:eastAsia="Times New Roman" w:hAnsi="Times New Roman CE" w:cs="Times New Roman CE"/>
          <w:sz w:val="23"/>
          <w:szCs w:val="23"/>
        </w:rPr>
        <w:t xml:space="preserve"> „vybodování“) řídit, byť pod dohledem učitele řidičů, motorové vozidlo.</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46. K námitce obviněného (opět vycházející z citovaného rozsudku Nejvyššího správního soudu), že roční lhůta podle § 123d odst. 1 zákona o silničním provozu se vztahuje na podání žád</w:t>
      </w:r>
      <w:r>
        <w:rPr>
          <w:rFonts w:ascii="Times New Roman CE" w:eastAsia="Times New Roman" w:hAnsi="Times New Roman CE" w:cs="Times New Roman CE"/>
          <w:sz w:val="23"/>
          <w:szCs w:val="23"/>
        </w:rPr>
        <w:t>osti o vrácení řidičského oprávnění, nikoli na přezkoušení, lze odkázat na výše rozvedené argumenty, včetně závěrů plynoucích z usnesení velkého senátu trestního kolegia Nejvyššího soudu ze dne 18. 9. 2013, sp. zn. 15 Tdo 876/2013. K tomu lze dodat, že pře</w:t>
      </w:r>
      <w:r>
        <w:rPr>
          <w:rFonts w:ascii="Times New Roman CE" w:eastAsia="Times New Roman" w:hAnsi="Times New Roman CE" w:cs="Times New Roman CE"/>
          <w:sz w:val="23"/>
          <w:szCs w:val="23"/>
        </w:rPr>
        <w:t xml:space="preserve">zkoušení se provádí podle přílohy 5 již zmíněného zákona č. 247/2000 Sb., o získávání a zdokonalování odborné způsobilosti k řízení motorových vozidel a o změnách některých zákonů. Sestává z testu předpisů o provozu na pozemních komunikacích a z praktické </w:t>
      </w:r>
      <w:r>
        <w:rPr>
          <w:rFonts w:ascii="Times New Roman CE" w:eastAsia="Times New Roman" w:hAnsi="Times New Roman CE" w:cs="Times New Roman CE"/>
          <w:sz w:val="23"/>
          <w:szCs w:val="23"/>
        </w:rPr>
        <w:t>jízdy s výcvikovým vozidlem. Uchazeč, jemuž dosud neuběhla roční lhůta, po kterou nesmí řídit motorové vozidlo, může vykonat test, nikoliv však jízdu, kterou by bylo již možno považovat za řízení motorového vozidla.</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47. Na základě rozvedených skutečností </w:t>
      </w:r>
      <w:r>
        <w:rPr>
          <w:rFonts w:ascii="Times New Roman CE" w:eastAsia="Times New Roman" w:hAnsi="Times New Roman CE" w:cs="Times New Roman CE"/>
          <w:sz w:val="23"/>
          <w:szCs w:val="23"/>
        </w:rPr>
        <w:t>lze učinit závěr, že obviněný, který pozbyl řidičské oprávnění v důsledku dosažení 12ti bodové hranice, nesměl až do konce jednoročního období končícího dnem 1. 4. 2016 řídit motorové vozidlo, a to ani pod dohledem učitele autoškoly. Jeho výhradám vůči prá</w:t>
      </w:r>
      <w:r>
        <w:rPr>
          <w:rFonts w:ascii="Times New Roman CE" w:eastAsia="Times New Roman" w:hAnsi="Times New Roman CE" w:cs="Times New Roman CE"/>
          <w:sz w:val="23"/>
          <w:szCs w:val="23"/>
        </w:rPr>
        <w:t>vnímu posouzení zjištěného skutku tedy nebylo možno přiznat žádné opodstatnění.</w:t>
      </w:r>
      <w:r>
        <w:rPr>
          <w:rFonts w:eastAsia="Times New Roman"/>
        </w:rPr>
        <w:br/>
      </w:r>
      <w:r>
        <w:rPr>
          <w:rFonts w:eastAsia="Times New Roman"/>
        </w:rPr>
        <w:br/>
      </w:r>
      <w:r>
        <w:rPr>
          <w:rFonts w:ascii="Times New Roman CE" w:eastAsia="Times New Roman" w:hAnsi="Times New Roman CE" w:cs="Times New Roman CE"/>
          <w:sz w:val="23"/>
          <w:szCs w:val="23"/>
        </w:rPr>
        <w:t xml:space="preserve">48. K dovolacímu důvodu podle § 265b odst. 1 písm. </w:t>
      </w:r>
      <w:r>
        <w:rPr>
          <w:rFonts w:ascii="Times New Roman CE" w:eastAsia="Times New Roman" w:hAnsi="Times New Roman CE" w:cs="Times New Roman CE"/>
          <w:i/>
          <w:iCs/>
          <w:sz w:val="23"/>
          <w:szCs w:val="23"/>
        </w:rPr>
        <w:t>l</w:t>
      </w:r>
      <w:r>
        <w:rPr>
          <w:rFonts w:ascii="Times New Roman CE" w:eastAsia="Times New Roman" w:hAnsi="Times New Roman CE" w:cs="Times New Roman CE"/>
          <w:sz w:val="23"/>
          <w:szCs w:val="23"/>
        </w:rPr>
        <w:t>) tr. ř. pak Nejvyšší soud uvádí, že rozhodl-li v posuzované věci odvolací soud po věcném přezkoumání rozsudku soudu prvníh</w:t>
      </w:r>
      <w:r>
        <w:rPr>
          <w:rFonts w:ascii="Times New Roman CE" w:eastAsia="Times New Roman" w:hAnsi="Times New Roman CE" w:cs="Times New Roman CE"/>
          <w:sz w:val="23"/>
          <w:szCs w:val="23"/>
        </w:rPr>
        <w:t>o stupně a předcházejícího řízení, je zjevné, že tento dovolací důvod by mohl přicházet v úvahu pouze v jeho druhé alternativě [tj. byl-li zamítnut řádný opravný prostředek, ačkoliv již v předcházejícím řízení byl dán dovolací důvod podle § 265b odst. 1 pí</w:t>
      </w:r>
      <w:r>
        <w:rPr>
          <w:rFonts w:ascii="Times New Roman CE" w:eastAsia="Times New Roman" w:hAnsi="Times New Roman CE" w:cs="Times New Roman CE"/>
          <w:sz w:val="23"/>
          <w:szCs w:val="23"/>
        </w:rPr>
        <w:t xml:space="preserve">sm. a) až k) tr. ř.]. S ohledem na výše uvedené ovšem nutno konstatovat, že za situace, kdy námitky obviněného věcně nenaplnily dovolací důvod podle § 265b odst. 1 písm. g) tr. ř., nemohly věcně naplnit ani dovolací důvod podle § 265b odst. 1 písm. </w:t>
      </w:r>
      <w:r>
        <w:rPr>
          <w:rFonts w:ascii="Times New Roman CE" w:eastAsia="Times New Roman" w:hAnsi="Times New Roman CE" w:cs="Times New Roman CE"/>
          <w:i/>
          <w:iCs/>
          <w:sz w:val="23"/>
          <w:szCs w:val="23"/>
        </w:rPr>
        <w:t>l</w:t>
      </w:r>
      <w:r>
        <w:rPr>
          <w:rFonts w:ascii="Times New Roman CE" w:eastAsia="Times New Roman" w:hAnsi="Times New Roman CE" w:cs="Times New Roman CE"/>
          <w:sz w:val="23"/>
          <w:szCs w:val="23"/>
        </w:rPr>
        <w:t xml:space="preserve">) tr. </w:t>
      </w:r>
      <w:r>
        <w:rPr>
          <w:rFonts w:ascii="Times New Roman CE" w:eastAsia="Times New Roman" w:hAnsi="Times New Roman CE" w:cs="Times New Roman CE"/>
          <w:sz w:val="23"/>
          <w:szCs w:val="23"/>
        </w:rPr>
        <w:t>ř. v jeho druhé alternativě.</w:t>
      </w:r>
      <w:r>
        <w:rPr>
          <w:rFonts w:eastAsia="Times New Roman"/>
        </w:rPr>
        <w:t xml:space="preserve"> </w:t>
      </w:r>
    </w:p>
    <w:p w:rsidR="00000000" w:rsidRDefault="00856956">
      <w:pPr>
        <w:rPr>
          <w:rFonts w:eastAsia="Times New Roman"/>
        </w:rPr>
      </w:pPr>
      <w:r>
        <w:rPr>
          <w:rFonts w:ascii="Times New Roman CE" w:eastAsia="Times New Roman" w:hAnsi="Times New Roman CE" w:cs="Times New Roman CE"/>
          <w:sz w:val="23"/>
          <w:szCs w:val="23"/>
        </w:rPr>
        <w:t xml:space="preserve">49. Z těchto důvodů Nejvyšší soud dovolání obviněného podle § 265i odst. 1 písm. e) tr. ř. odmítl, neboť shledal, že je zjevně neopodstatněné. Za podmínek § 265r odst. 1 písm. a) tr. ř. tak učinil v neveřejném zasedání. Pokud </w:t>
      </w:r>
      <w:r>
        <w:rPr>
          <w:rFonts w:ascii="Times New Roman CE" w:eastAsia="Times New Roman" w:hAnsi="Times New Roman CE" w:cs="Times New Roman CE"/>
          <w:sz w:val="23"/>
          <w:szCs w:val="23"/>
        </w:rPr>
        <w:t xml:space="preserve">jde o rozsah odůvodnění tohoto usnesení, odkazuje se na ustanovení § 265i odst. 2 tr. ř., podle něhož </w:t>
      </w:r>
      <w:r>
        <w:rPr>
          <w:rFonts w:ascii="Times New Roman CE" w:eastAsia="Times New Roman" w:hAnsi="Times New Roman CE" w:cs="Times New Roman CE"/>
          <w:i/>
          <w:iCs/>
          <w:sz w:val="23"/>
          <w:szCs w:val="23"/>
        </w:rPr>
        <w:t>v odůvodnění usnesení o odmítnutí dovolání Nejvyšší soud jen stručně uvede důvod odmítnutí poukazem na okolnosti vztahující se k zákonnému důvodu odmítnut</w:t>
      </w:r>
      <w:r>
        <w:rPr>
          <w:rFonts w:ascii="Times New Roman CE" w:eastAsia="Times New Roman" w:hAnsi="Times New Roman CE" w:cs="Times New Roman CE"/>
          <w:i/>
          <w:iCs/>
          <w:sz w:val="23"/>
          <w:szCs w:val="23"/>
        </w:rPr>
        <w:t>í</w:t>
      </w:r>
      <w:r>
        <w:rPr>
          <w:rFonts w:ascii="Times New Roman CE" w:eastAsia="Times New Roman" w:hAnsi="Times New Roman CE" w:cs="Times New Roman CE"/>
          <w:sz w:val="23"/>
          <w:szCs w:val="23"/>
        </w:rPr>
        <w:t>.</w:t>
      </w:r>
    </w:p>
    <w:p w:rsidR="00000000" w:rsidRDefault="00856956">
      <w:pPr>
        <w:rPr>
          <w:rFonts w:eastAsia="Times New Roman"/>
        </w:rPr>
      </w:pPr>
      <w:r>
        <w:rPr>
          <w:rFonts w:eastAsia="Times New Roman"/>
        </w:rPr>
        <w:br/>
      </w:r>
      <w:r>
        <w:rPr>
          <w:rFonts w:ascii="Times New Roman CE" w:eastAsia="Times New Roman" w:hAnsi="Times New Roman CE" w:cs="Times New Roman CE"/>
          <w:sz w:val="23"/>
          <w:szCs w:val="23"/>
        </w:rPr>
        <w:t>P o u č e n í :</w:t>
      </w:r>
      <w:r>
        <w:rPr>
          <w:rFonts w:ascii="Times New Roman CE" w:eastAsia="Times New Roman" w:hAnsi="Times New Roman CE" w:cs="Times New Roman CE"/>
          <w:b/>
          <w:bCs/>
          <w:sz w:val="23"/>
          <w:szCs w:val="23"/>
        </w:rPr>
        <w:t xml:space="preserve"> </w:t>
      </w:r>
      <w:r>
        <w:rPr>
          <w:rFonts w:ascii="Times New Roman CE" w:eastAsia="Times New Roman" w:hAnsi="Times New Roman CE" w:cs="Times New Roman CE"/>
          <w:sz w:val="23"/>
          <w:szCs w:val="23"/>
        </w:rPr>
        <w:t xml:space="preserve">Proti rozhodnutí o dovolání není s výjimkou obnovy řízení opravný prostředek </w:t>
      </w:r>
      <w:r>
        <w:rPr>
          <w:rFonts w:eastAsia="Times New Roman"/>
        </w:rPr>
        <w:br/>
      </w:r>
      <w:r>
        <w:rPr>
          <w:rFonts w:ascii="Times New Roman CE" w:eastAsia="Times New Roman" w:hAnsi="Times New Roman CE" w:cs="Times New Roman CE"/>
          <w:sz w:val="23"/>
          <w:szCs w:val="23"/>
        </w:rPr>
        <w:t>přípustný (§ 265n tr. ř.).</w:t>
      </w:r>
      <w:r>
        <w:rPr>
          <w:rFonts w:eastAsia="Times New Roman"/>
        </w:rPr>
        <w:t xml:space="preserve"> </w:t>
      </w:r>
    </w:p>
    <w:p w:rsidR="00000000" w:rsidRDefault="00856956">
      <w:pPr>
        <w:jc w:val="center"/>
        <w:rPr>
          <w:rFonts w:eastAsia="Times New Roman"/>
        </w:rPr>
      </w:pPr>
      <w:r>
        <w:rPr>
          <w:rFonts w:ascii="Times New Roman CE" w:eastAsia="Times New Roman" w:hAnsi="Times New Roman CE" w:cs="Times New Roman CE"/>
          <w:sz w:val="23"/>
          <w:szCs w:val="23"/>
        </w:rPr>
        <w:t>V Brně dne 27. 5. 2020</w:t>
      </w:r>
    </w:p>
    <w:p w:rsidR="00000000" w:rsidRDefault="00856956">
      <w:pPr>
        <w:rPr>
          <w:rFonts w:eastAsia="Times New Roman"/>
        </w:rPr>
      </w:pPr>
    </w:p>
    <w:p w:rsidR="00000000" w:rsidRDefault="00856956">
      <w:pPr>
        <w:jc w:val="center"/>
        <w:rPr>
          <w:rFonts w:eastAsia="Times New Roman"/>
        </w:rPr>
      </w:pPr>
      <w:r>
        <w:rPr>
          <w:rFonts w:ascii="Times New Roman CE" w:eastAsia="Times New Roman" w:hAnsi="Times New Roman CE" w:cs="Times New Roman CE"/>
          <w:sz w:val="23"/>
          <w:szCs w:val="23"/>
        </w:rPr>
        <w:t xml:space="preserve">JUDr. Vladimír Veselý </w:t>
      </w:r>
    </w:p>
    <w:p w:rsidR="00000000" w:rsidRDefault="00856956">
      <w:pPr>
        <w:rPr>
          <w:rFonts w:eastAsia="Times New Roman"/>
        </w:rPr>
      </w:pPr>
      <w:r>
        <w:rPr>
          <w:rFonts w:ascii="Times New Roman CE" w:eastAsia="Times New Roman" w:hAnsi="Times New Roman CE" w:cs="Times New Roman CE"/>
          <w:sz w:val="23"/>
          <w:szCs w:val="23"/>
        </w:rPr>
        <w:t xml:space="preserve">předseda senátu </w:t>
      </w:r>
    </w:p>
    <w:p w:rsidR="00856956" w:rsidRDefault="00856956">
      <w:pPr>
        <w:pStyle w:val="Normlnweb"/>
        <w:spacing w:after="240" w:afterAutospacing="0"/>
      </w:pPr>
      <w:r>
        <w:br/>
      </w:r>
      <w:r>
        <w:br/>
      </w:r>
      <w:r>
        <w:br/>
      </w:r>
      <w:r>
        <w:br/>
      </w:r>
    </w:p>
    <w:sectPr w:rsidR="008569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imes New Roman CE">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2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E63131"/>
    <w:rsid w:val="00856956"/>
    <w:rsid w:val="00E6313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rFonts w:eastAsiaTheme="minorEastAsia"/>
      <w:color w:val="000000"/>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rFonts w:eastAsiaTheme="minorEastAsia"/>
      <w:color w:val="000000"/>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nicode"/>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5802</Words>
  <Characters>34236</Characters>
  <Application>Microsoft Office Word</Application>
  <DocSecurity>0</DocSecurity>
  <Lines>285</Lines>
  <Paragraphs>79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39959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Ondrej</dc:creator>
  <cp:lastModifiedBy>Ondrej</cp:lastModifiedBy>
  <cp:revision>2</cp:revision>
  <dcterms:created xsi:type="dcterms:W3CDTF">2021-04-28T16:38:00Z</dcterms:created>
  <dcterms:modified xsi:type="dcterms:W3CDTF">2021-04-28T16:38:00Z</dcterms:modified>
</cp:coreProperties>
</file>