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FA3" w:rsidRPr="00844154" w:rsidRDefault="004E2FA3" w:rsidP="00844154">
      <w:pPr>
        <w:jc w:val="right"/>
        <w:rPr>
          <w:b/>
        </w:rPr>
      </w:pPr>
      <w:r>
        <w:rPr>
          <w:b/>
        </w:rPr>
        <w:t>I</w:t>
      </w:r>
      <w:r w:rsidR="00C32D8C">
        <w:rPr>
          <w:b/>
        </w:rPr>
        <w:t>I</w:t>
      </w:r>
      <w:r>
        <w:rPr>
          <w:b/>
        </w:rPr>
        <w:t>.</w:t>
      </w:r>
    </w:p>
    <w:p w:rsidR="004E2FA3" w:rsidRPr="009D1B7B" w:rsidRDefault="004E2FA3" w:rsidP="009D3474">
      <w:pPr>
        <w:jc w:val="center"/>
      </w:pPr>
      <w:r w:rsidRPr="009D1B7B">
        <w:t>Návrh</w:t>
      </w:r>
    </w:p>
    <w:p w:rsidR="004E2FA3" w:rsidRPr="001C7FCE" w:rsidRDefault="004E2FA3" w:rsidP="009D3474">
      <w:pPr>
        <w:jc w:val="center"/>
        <w:rPr>
          <w:b/>
          <w:u w:val="single"/>
        </w:rPr>
      </w:pPr>
    </w:p>
    <w:p w:rsidR="004E2FA3" w:rsidRDefault="004E2FA3" w:rsidP="009D3474">
      <w:pPr>
        <w:spacing w:before="120"/>
        <w:jc w:val="center"/>
        <w:outlineLvl w:val="0"/>
        <w:rPr>
          <w:b/>
          <w:bCs/>
        </w:rPr>
      </w:pPr>
      <w:r w:rsidRPr="001C7FCE">
        <w:rPr>
          <w:b/>
          <w:bCs/>
        </w:rPr>
        <w:t>VYHLÁŠKA</w:t>
      </w:r>
    </w:p>
    <w:p w:rsidR="004E2FA3" w:rsidRPr="001C7FCE" w:rsidRDefault="004E2FA3" w:rsidP="009D3474">
      <w:pPr>
        <w:spacing w:before="120"/>
        <w:jc w:val="center"/>
        <w:outlineLvl w:val="0"/>
        <w:rPr>
          <w:b/>
          <w:bCs/>
        </w:rPr>
      </w:pPr>
    </w:p>
    <w:p w:rsidR="004E2FA3" w:rsidRDefault="004E2FA3" w:rsidP="009D3474">
      <w:pPr>
        <w:spacing w:before="120"/>
        <w:jc w:val="center"/>
        <w:rPr>
          <w:b/>
          <w:bCs/>
        </w:rPr>
      </w:pPr>
      <w:r w:rsidRPr="001C7FCE">
        <w:rPr>
          <w:b/>
          <w:bCs/>
        </w:rPr>
        <w:t>ze dne</w:t>
      </w:r>
      <w:r w:rsidRPr="001C7FCE">
        <w:rPr>
          <w:b/>
          <w:bCs/>
        </w:rPr>
        <w:tab/>
      </w:r>
      <w:r w:rsidRPr="001C7FCE">
        <w:rPr>
          <w:b/>
          <w:bCs/>
        </w:rPr>
        <w:tab/>
        <w:t xml:space="preserve"> 2015,</w:t>
      </w:r>
    </w:p>
    <w:p w:rsidR="004E2FA3" w:rsidRPr="001C7FCE" w:rsidRDefault="004E2FA3" w:rsidP="009D3474">
      <w:pPr>
        <w:spacing w:before="120"/>
        <w:jc w:val="center"/>
        <w:rPr>
          <w:b/>
          <w:bCs/>
        </w:rPr>
      </w:pPr>
    </w:p>
    <w:p w:rsidR="004E2FA3" w:rsidRPr="008F4F21" w:rsidRDefault="004E2FA3" w:rsidP="004B4AB7">
      <w:pPr>
        <w:spacing w:before="120"/>
        <w:ind w:firstLine="708"/>
        <w:jc w:val="both"/>
        <w:rPr>
          <w:bCs/>
        </w:rPr>
      </w:pPr>
      <w:r w:rsidRPr="004B4AB7">
        <w:t>kterou se mění vyhláška Ministerstva dopravy a spojů č. 167/2002 Sb., kterou se provádí zákon č. 247/2000 Sb., o získávání a zdokonalování odborné způsobilosti k řízení motorových vozidel a o</w:t>
      </w:r>
      <w:r w:rsidRPr="008F4F21">
        <w:rPr>
          <w:bCs/>
        </w:rPr>
        <w:t xml:space="preserve"> změnách některých zákonů, ve znění zákona č. 478/2001 Sb., ve znění pozdějších předpisů</w:t>
      </w:r>
    </w:p>
    <w:p w:rsidR="004E2FA3" w:rsidRPr="008F4F21" w:rsidRDefault="004E2FA3" w:rsidP="004B4AB7">
      <w:pPr>
        <w:spacing w:before="120"/>
        <w:jc w:val="both"/>
        <w:rPr>
          <w:bCs/>
        </w:rPr>
      </w:pPr>
    </w:p>
    <w:p w:rsidR="004E2FA3" w:rsidRDefault="004E2FA3" w:rsidP="009D3474">
      <w:pPr>
        <w:spacing w:before="120"/>
        <w:ind w:firstLine="708"/>
        <w:jc w:val="both"/>
      </w:pPr>
      <w:r>
        <w:t>Ministerstvo dopravy</w:t>
      </w:r>
      <w:r w:rsidRPr="008F4F21">
        <w:t xml:space="preserve"> stanoví podle § 62 zákona č. 247/2000 Sb., o získávání a zdokonalování odborné způsobilosti k řízení motorových vozidel a o změnách některých zákonů, ve znění zákona č. 478/2001 Sb., </w:t>
      </w:r>
      <w:r w:rsidRPr="008D5FEC">
        <w:t xml:space="preserve">zákona č. </w:t>
      </w:r>
      <w:r w:rsidR="00CB7E94" w:rsidRPr="008D5FEC">
        <w:t>374</w:t>
      </w:r>
      <w:r w:rsidRPr="008D5FEC">
        <w:t>/2007 Sb.,</w:t>
      </w:r>
      <w:r w:rsidRPr="008F4F21">
        <w:t xml:space="preserve"> zákona č. 133/2011 Sb., zákona č. 297/2011 Sb., zákona č. 64/2014 Sb. a zákona č. 230/2014 Sb.:</w:t>
      </w:r>
    </w:p>
    <w:p w:rsidR="00E90990" w:rsidRPr="008F4F21" w:rsidRDefault="00E90990" w:rsidP="009D3474">
      <w:pPr>
        <w:spacing w:before="120"/>
        <w:ind w:firstLine="708"/>
        <w:jc w:val="both"/>
      </w:pPr>
    </w:p>
    <w:p w:rsidR="004E2FA3" w:rsidRPr="008F4F21" w:rsidRDefault="004E2FA3" w:rsidP="009D3474">
      <w:pPr>
        <w:spacing w:before="120"/>
        <w:jc w:val="center"/>
      </w:pPr>
      <w:r w:rsidRPr="008F4F21">
        <w:t>Čl. I</w:t>
      </w:r>
    </w:p>
    <w:p w:rsidR="004E2FA3" w:rsidRPr="008F4F21" w:rsidRDefault="004E2FA3" w:rsidP="009D3474">
      <w:pPr>
        <w:spacing w:before="120"/>
        <w:ind w:firstLine="720"/>
        <w:jc w:val="both"/>
      </w:pPr>
      <w:r w:rsidRPr="008F4F21">
        <w:t xml:space="preserve">Vyhláška č. 167/2002 Sb., </w:t>
      </w:r>
      <w:r w:rsidRPr="008F4F21">
        <w:rPr>
          <w:bCs/>
        </w:rPr>
        <w:t xml:space="preserve">kterou se provádí zákon č. 247/2000 Sb., o získávání a zdokonalování odborné způsobilosti k řízení motorových vozidel a o změnách některých zákonů, </w:t>
      </w:r>
      <w:r w:rsidRPr="008F4F21">
        <w:t xml:space="preserve">ve znění zákona č. 478/2001 Sb., ve znění vyhlášky č. 152/2003 Sb., vyhlášky č. 298/2006 Sb., vyhlášky č. 156/2008 Sb. a </w:t>
      </w:r>
      <w:r>
        <w:t xml:space="preserve">vyhlášky </w:t>
      </w:r>
      <w:r w:rsidRPr="008F4F21">
        <w:t>č. 284/2013 Sb., se mění takto:</w:t>
      </w:r>
    </w:p>
    <w:p w:rsidR="004E2FA3" w:rsidRPr="008F4F21" w:rsidRDefault="004E2FA3" w:rsidP="009D3474">
      <w:pPr>
        <w:spacing w:before="120"/>
        <w:jc w:val="both"/>
      </w:pPr>
    </w:p>
    <w:p w:rsidR="00D963B8" w:rsidRDefault="00D963B8" w:rsidP="0088784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6" w:hanging="426"/>
        <w:jc w:val="both"/>
      </w:pPr>
      <w:r>
        <w:t>V § 1</w:t>
      </w:r>
      <w:r w:rsidR="00745CB5">
        <w:t xml:space="preserve"> úvodní části ustanovení se slova </w:t>
      </w:r>
      <w:r w:rsidR="00745CB5" w:rsidRPr="002E67E2">
        <w:t>„Evropských společenství</w:t>
      </w:r>
      <w:r w:rsidR="00745CB5" w:rsidRPr="002E67E2">
        <w:rPr>
          <w:vertAlign w:val="superscript"/>
        </w:rPr>
        <w:t>1)</w:t>
      </w:r>
      <w:r w:rsidR="00745CB5" w:rsidRPr="002E67E2">
        <w:t>“</w:t>
      </w:r>
      <w:r w:rsidR="00745CB5">
        <w:t xml:space="preserve"> nahrazují slovy </w:t>
      </w:r>
      <w:r w:rsidR="00745CB5" w:rsidRPr="002E67E2">
        <w:rPr>
          <w:u w:val="single"/>
        </w:rPr>
        <w:t>„Evropské unie</w:t>
      </w:r>
      <w:r w:rsidR="00745CB5" w:rsidRPr="002E67E2">
        <w:rPr>
          <w:u w:val="single"/>
          <w:vertAlign w:val="superscript"/>
        </w:rPr>
        <w:t>1)</w:t>
      </w:r>
      <w:r w:rsidR="00745CB5">
        <w:t xml:space="preserve"> “.</w:t>
      </w:r>
    </w:p>
    <w:p w:rsidR="00745CB5" w:rsidRDefault="00745CB5" w:rsidP="00745CB5">
      <w:pPr>
        <w:widowControl w:val="0"/>
        <w:autoSpaceDE w:val="0"/>
        <w:autoSpaceDN w:val="0"/>
        <w:adjustRightInd w:val="0"/>
        <w:spacing w:after="120"/>
        <w:ind w:left="426"/>
        <w:jc w:val="both"/>
      </w:pPr>
      <w:r>
        <w:t>Poznámka pod čarou č. 1 zní:</w:t>
      </w:r>
    </w:p>
    <w:p w:rsidR="00745CB5" w:rsidRDefault="00745CB5" w:rsidP="009F000C">
      <w:pPr>
        <w:widowControl w:val="0"/>
        <w:autoSpaceDE w:val="0"/>
        <w:autoSpaceDN w:val="0"/>
        <w:adjustRightInd w:val="0"/>
        <w:spacing w:after="120"/>
        <w:ind w:left="709" w:hanging="425"/>
        <w:jc w:val="both"/>
      </w:pPr>
      <w:r>
        <w:t>„1) Směrnice Evropského parlamentu a Rady 2006/126/ES ze dne 20. prosince 2006 o řidičských průkazech (přepracované znění).</w:t>
      </w:r>
    </w:p>
    <w:p w:rsidR="009F000C" w:rsidRDefault="00745CB5" w:rsidP="009F000C">
      <w:pPr>
        <w:widowControl w:val="0"/>
        <w:autoSpaceDE w:val="0"/>
        <w:autoSpaceDN w:val="0"/>
        <w:adjustRightInd w:val="0"/>
        <w:spacing w:after="120"/>
        <w:ind w:left="709" w:hanging="283"/>
        <w:jc w:val="both"/>
      </w:pPr>
      <w:r>
        <w:t>Směrnice Komise 2012/36/EU ze dne 19. listopadu 2012, kterou se mění směrnice Evropského parlamentu a Rady 2006/126/ES o řidičských průkazech.</w:t>
      </w:r>
    </w:p>
    <w:p w:rsidR="009F000C" w:rsidRDefault="00745CB5" w:rsidP="009F000C">
      <w:pPr>
        <w:widowControl w:val="0"/>
        <w:autoSpaceDE w:val="0"/>
        <w:autoSpaceDN w:val="0"/>
        <w:adjustRightInd w:val="0"/>
        <w:spacing w:after="120"/>
        <w:ind w:left="709" w:hanging="283"/>
        <w:jc w:val="both"/>
      </w:pPr>
      <w:r>
        <w:t>Směrnice Komise 2014/85/EU ze dne 1. července 2014, kterou se mění směrnice Evropského parlamentu a Rady 2006/126/ES o řidičských průkazech.“</w:t>
      </w:r>
      <w:r w:rsidR="00400702">
        <w:t>.</w:t>
      </w:r>
    </w:p>
    <w:p w:rsidR="009F000C" w:rsidRDefault="009F000C" w:rsidP="00AD06DB">
      <w:pPr>
        <w:widowControl w:val="0"/>
        <w:autoSpaceDE w:val="0"/>
        <w:autoSpaceDN w:val="0"/>
        <w:adjustRightInd w:val="0"/>
        <w:ind w:left="709" w:hanging="709"/>
        <w:jc w:val="both"/>
      </w:pPr>
      <w:r>
        <w:t>CELEX 32006L0126</w:t>
      </w:r>
    </w:p>
    <w:p w:rsidR="00AD06DB" w:rsidRDefault="00AD06DB" w:rsidP="00AD06DB">
      <w:pPr>
        <w:widowControl w:val="0"/>
        <w:autoSpaceDE w:val="0"/>
        <w:autoSpaceDN w:val="0"/>
        <w:adjustRightInd w:val="0"/>
        <w:ind w:left="709" w:hanging="709"/>
        <w:jc w:val="both"/>
      </w:pPr>
      <w:r w:rsidRPr="00AD06DB">
        <w:t>CELEX 32012L0036</w:t>
      </w:r>
    </w:p>
    <w:p w:rsidR="00AD06DB" w:rsidRDefault="00AD06DB" w:rsidP="00AD06DB">
      <w:pPr>
        <w:widowControl w:val="0"/>
        <w:autoSpaceDE w:val="0"/>
        <w:autoSpaceDN w:val="0"/>
        <w:adjustRightInd w:val="0"/>
        <w:spacing w:after="240"/>
        <w:ind w:left="709" w:hanging="709"/>
        <w:jc w:val="both"/>
      </w:pPr>
      <w:r w:rsidRPr="00AD06DB">
        <w:t>CELEX 32014L0085</w:t>
      </w:r>
    </w:p>
    <w:p w:rsidR="00CB7E94" w:rsidRDefault="004E2FA3" w:rsidP="0088784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6" w:hanging="426"/>
        <w:jc w:val="both"/>
      </w:pPr>
      <w:r w:rsidRPr="008F4F21">
        <w:t xml:space="preserve">V § 14 odst. 1 </w:t>
      </w:r>
      <w:r>
        <w:t>písmeno b) zní:</w:t>
      </w:r>
      <w:r w:rsidRPr="008F4F21">
        <w:t xml:space="preserve"> </w:t>
      </w:r>
    </w:p>
    <w:p w:rsidR="004954AA" w:rsidRPr="00B23DBC" w:rsidRDefault="004954AA" w:rsidP="004954AA">
      <w:pPr>
        <w:widowControl w:val="0"/>
        <w:autoSpaceDE w:val="0"/>
        <w:autoSpaceDN w:val="0"/>
        <w:adjustRightInd w:val="0"/>
        <w:spacing w:after="120"/>
        <w:ind w:left="426"/>
        <w:jc w:val="both"/>
        <w:rPr>
          <w:u w:val="single"/>
        </w:rPr>
      </w:pPr>
      <w:r w:rsidRPr="004954AA">
        <w:t xml:space="preserve"> </w:t>
      </w:r>
      <w:r w:rsidRPr="00B23DBC">
        <w:rPr>
          <w:u w:val="single"/>
        </w:rPr>
        <w:t>„</w:t>
      </w:r>
      <w:r w:rsidR="002E67E2" w:rsidRPr="002E67E2">
        <w:rPr>
          <w:u w:val="single"/>
        </w:rPr>
        <w:t>b) znalost ovládání a údržby vozidla, bezpečnosti při nakládání, hospodárného řízení z hlediska spotřeby pohonných hmot, provozních nákladů a šetrnosti k životnímu prostředí, technických vlastností vozidel a jejich konstrukčních celků, zejména řízení, pneumatik, brzd, světel, a fyzikálních vlastností vozidel, zejména rychl</w:t>
      </w:r>
      <w:r w:rsidR="002E67E2">
        <w:rPr>
          <w:u w:val="single"/>
        </w:rPr>
        <w:t>osti, tření, dynamiky a energie</w:t>
      </w:r>
      <w:r w:rsidRPr="00B23DBC">
        <w:rPr>
          <w:u w:val="single"/>
        </w:rPr>
        <w:t>,“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  <w:rPr>
          <w:u w:val="single"/>
        </w:rPr>
      </w:pPr>
      <w:r w:rsidRPr="008F4F21">
        <w:lastRenderedPageBreak/>
        <w:t xml:space="preserve">V § 14 odst. 1 písm. c) se za slovo „gestikulaci“ vkládají slova </w:t>
      </w:r>
      <w:r w:rsidRPr="00387ACE">
        <w:rPr>
          <w:u w:val="single"/>
        </w:rPr>
        <w:t>„, jednotnost a důslednost hodnocení“.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88784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6" w:hanging="426"/>
        <w:jc w:val="both"/>
        <w:rPr>
          <w:rStyle w:val="FontStyle59"/>
          <w:rFonts w:ascii="Times New Roman" w:hAnsi="Times New Roman" w:cs="Times New Roman"/>
          <w:sz w:val="24"/>
          <w:szCs w:val="24"/>
          <w:u w:val="single"/>
        </w:rPr>
      </w:pPr>
      <w:r w:rsidRPr="008F4F21">
        <w:t xml:space="preserve">V § 15 se na konci odstavce 5 doplňuje věta, která zní: </w:t>
      </w:r>
      <w:r w:rsidRPr="00387ACE">
        <w:rPr>
          <w:u w:val="single"/>
        </w:rPr>
        <w:t>„</w:t>
      </w:r>
      <w:r w:rsidRPr="00387ACE">
        <w:rPr>
          <w:rStyle w:val="FontStyle59"/>
          <w:rFonts w:ascii="Times New Roman" w:hAnsi="Times New Roman" w:cs="Times New Roman"/>
          <w:sz w:val="24"/>
          <w:szCs w:val="24"/>
          <w:u w:val="single"/>
        </w:rPr>
        <w:t>Žadatel o získání průkazu zkušebního komisaře musí prokázat vysokou úroveň znalostí a dovedností při řízení motorových vozidel těch skupin, pro které je oprávněn provádět zkoušky žadatelů o řidičská oprávnění.“.</w:t>
      </w:r>
    </w:p>
    <w:p w:rsidR="009F000C" w:rsidRPr="00F117FA" w:rsidRDefault="009F000C" w:rsidP="009F000C">
      <w:pPr>
        <w:widowControl w:val="0"/>
        <w:autoSpaceDE w:val="0"/>
        <w:autoSpaceDN w:val="0"/>
        <w:adjustRightInd w:val="0"/>
        <w:spacing w:after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 w:rsidRPr="00F117FA">
        <w:rPr>
          <w:rStyle w:val="FontStyle59"/>
          <w:rFonts w:ascii="Times New Roman" w:hAnsi="Times New Roman" w:cs="Times New Roman"/>
          <w:sz w:val="24"/>
          <w:szCs w:val="24"/>
        </w:rPr>
        <w:t>CELEX 32006L0126</w:t>
      </w:r>
    </w:p>
    <w:p w:rsidR="00400702" w:rsidRPr="00AD06DB" w:rsidRDefault="00400702" w:rsidP="009F000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6" w:hanging="426"/>
        <w:jc w:val="both"/>
        <w:rPr>
          <w:rStyle w:val="FontStyle59"/>
          <w:rFonts w:ascii="Times New Roman" w:hAnsi="Times New Roman" w:cs="Times New Roman"/>
          <w:sz w:val="24"/>
          <w:szCs w:val="24"/>
          <w:u w:val="single"/>
        </w:rPr>
      </w:pPr>
      <w:r w:rsidRPr="00AD06DB">
        <w:rPr>
          <w:rStyle w:val="FontStyle59"/>
          <w:rFonts w:ascii="Times New Roman" w:hAnsi="Times New Roman" w:cs="Times New Roman"/>
          <w:sz w:val="24"/>
          <w:szCs w:val="24"/>
        </w:rPr>
        <w:t>V</w:t>
      </w:r>
      <w:r w:rsidR="00AD06DB" w:rsidRPr="00AD06DB">
        <w:rPr>
          <w:rStyle w:val="FontStyle59"/>
          <w:rFonts w:ascii="Times New Roman" w:hAnsi="Times New Roman" w:cs="Times New Roman"/>
          <w:sz w:val="24"/>
          <w:szCs w:val="24"/>
        </w:rPr>
        <w:t xml:space="preserve"> </w:t>
      </w:r>
      <w:r w:rsidRPr="00AD06DB">
        <w:rPr>
          <w:rStyle w:val="FontStyle59"/>
          <w:rFonts w:ascii="Times New Roman" w:hAnsi="Times New Roman" w:cs="Times New Roman"/>
          <w:sz w:val="24"/>
          <w:szCs w:val="24"/>
        </w:rPr>
        <w:t>§ 17</w:t>
      </w:r>
      <w:r w:rsidRPr="00400702">
        <w:rPr>
          <w:rStyle w:val="FontStyle59"/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954AA">
        <w:t>odst. 4</w:t>
      </w:r>
      <w:r w:rsidR="009F000C" w:rsidRPr="008F4F21">
        <w:t xml:space="preserve"> se na konci textu písmene </w:t>
      </w:r>
      <w:r w:rsidR="004954AA">
        <w:t>e</w:t>
      </w:r>
      <w:r w:rsidR="009F000C" w:rsidRPr="008F4F21">
        <w:t>) doplňují slova</w:t>
      </w:r>
      <w:r w:rsidR="004954AA">
        <w:t xml:space="preserve"> </w:t>
      </w:r>
      <w:r w:rsidR="004954AA" w:rsidRPr="003C1CBC">
        <w:rPr>
          <w:highlight w:val="yellow"/>
          <w:u w:val="single"/>
        </w:rPr>
        <w:t>„způsob bezpečného řízení vozidla v tunelech,“</w:t>
      </w:r>
    </w:p>
    <w:p w:rsidR="00AE1659" w:rsidRDefault="00AE1659" w:rsidP="00965044">
      <w:pPr>
        <w:widowControl w:val="0"/>
        <w:autoSpaceDE w:val="0"/>
        <w:autoSpaceDN w:val="0"/>
        <w:adjustRightInd w:val="0"/>
        <w:spacing w:after="24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CELEX 32014L0085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  <w:rPr>
          <w:u w:val="single"/>
        </w:rPr>
      </w:pPr>
      <w:r w:rsidRPr="008F4F21">
        <w:t xml:space="preserve">V § 17 odst. 6 se na konci textu písmene d) doplňují slova </w:t>
      </w:r>
      <w:r w:rsidRPr="003C1CBC">
        <w:rPr>
          <w:highlight w:val="yellow"/>
          <w:u w:val="single"/>
        </w:rPr>
        <w:t>„a základní znalost poskytování první pomoci“.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CB7E94" w:rsidRPr="003C1CBC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  <w:rPr>
          <w:highlight w:val="yellow"/>
        </w:rPr>
      </w:pPr>
      <w:r w:rsidRPr="003C1CBC">
        <w:rPr>
          <w:highlight w:val="yellow"/>
        </w:rPr>
        <w:t xml:space="preserve">V § 17 odst. 6 písm. j) zní: </w:t>
      </w:r>
    </w:p>
    <w:p w:rsidR="004E2FA3" w:rsidRDefault="004E2FA3" w:rsidP="00400702">
      <w:pPr>
        <w:widowControl w:val="0"/>
        <w:autoSpaceDE w:val="0"/>
        <w:autoSpaceDN w:val="0"/>
        <w:adjustRightInd w:val="0"/>
        <w:spacing w:after="120"/>
        <w:ind w:left="425"/>
        <w:jc w:val="both"/>
      </w:pPr>
      <w:r w:rsidRPr="003C1CBC">
        <w:rPr>
          <w:highlight w:val="yellow"/>
          <w:u w:val="single"/>
        </w:rPr>
        <w:t>„</w:t>
      </w:r>
      <w:r w:rsidR="00CB7E94" w:rsidRPr="003C1CBC">
        <w:rPr>
          <w:highlight w:val="yellow"/>
          <w:u w:val="single"/>
        </w:rPr>
        <w:t xml:space="preserve">j) </w:t>
      </w:r>
      <w:r w:rsidRPr="003C1CBC">
        <w:rPr>
          <w:highlight w:val="yellow"/>
          <w:u w:val="single"/>
        </w:rPr>
        <w:t>základy konstrukce a funkce spalovacího motoru, palivového systému, elektrického systému, zapalovacího systému a převodového ústrojí, funkce provozních kapalin, zásady jejich kontroly, doplňování a výměny, zásady mazání jednotlivých částí vozidla a jejich kontroly a údržby v rámci ochrany před mrazem</w:t>
      </w:r>
      <w:r w:rsidRPr="003C1CBC">
        <w:rPr>
          <w:b/>
          <w:highlight w:val="yellow"/>
          <w:u w:val="single"/>
        </w:rPr>
        <w:t xml:space="preserve"> </w:t>
      </w:r>
      <w:r w:rsidRPr="003C1CBC">
        <w:rPr>
          <w:highlight w:val="yellow"/>
          <w:u w:val="single"/>
        </w:rPr>
        <w:t>(pouze u skupin vozidel</w:t>
      </w:r>
      <w:r w:rsidR="00361AE7" w:rsidRPr="003C1CBC">
        <w:rPr>
          <w:rStyle w:val="FontStyle59"/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 C1, C1+E, C, C+E, D1, D1+E, D, D+E</w:t>
      </w:r>
      <w:r w:rsidR="003F1564" w:rsidRPr="003C1CBC">
        <w:rPr>
          <w:rStyle w:val="FontStyle59"/>
          <w:rFonts w:ascii="Times New Roman" w:hAnsi="Times New Roman" w:cs="Times New Roman"/>
          <w:sz w:val="24"/>
          <w:szCs w:val="24"/>
          <w:highlight w:val="yellow"/>
          <w:u w:val="single"/>
        </w:rPr>
        <w:t>)</w:t>
      </w:r>
      <w:r w:rsidR="00361AE7" w:rsidRPr="003C1CBC">
        <w:rPr>
          <w:rStyle w:val="FontStyle59"/>
          <w:rFonts w:ascii="Times New Roman" w:hAnsi="Times New Roman" w:cs="Times New Roman"/>
          <w:sz w:val="24"/>
          <w:szCs w:val="24"/>
          <w:highlight w:val="yellow"/>
          <w:u w:val="single"/>
        </w:rPr>
        <w:t>,</w:t>
      </w:r>
      <w:r w:rsidRPr="003C1CBC">
        <w:rPr>
          <w:highlight w:val="yellow"/>
          <w:u w:val="single"/>
        </w:rPr>
        <w:t>“</w:t>
      </w:r>
      <w:r w:rsidRPr="003C1CBC">
        <w:rPr>
          <w:highlight w:val="yellow"/>
        </w:rPr>
        <w:t>.</w:t>
      </w:r>
      <w:r w:rsidRPr="008F4F21">
        <w:t xml:space="preserve"> 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 w:rsidRPr="008F4F21">
        <w:t>V § 17 odst. 6 písm. k) se za slovo „zásady“ vkládá slovo „</w:t>
      </w:r>
      <w:r w:rsidRPr="00387ACE">
        <w:rPr>
          <w:u w:val="single"/>
        </w:rPr>
        <w:t>konstrukce,</w:t>
      </w:r>
      <w:r w:rsidRPr="008F4F21">
        <w:t>“.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CB7E94" w:rsidRDefault="004E2FA3" w:rsidP="00035A1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6" w:hanging="426"/>
        <w:jc w:val="both"/>
      </w:pPr>
      <w:r w:rsidRPr="008F4F21">
        <w:t xml:space="preserve">V § 17 odst. 6 písm. l) </w:t>
      </w:r>
      <w:r>
        <w:t xml:space="preserve">zní: </w:t>
      </w:r>
    </w:p>
    <w:p w:rsidR="004E2FA3" w:rsidRDefault="004E2FA3" w:rsidP="00400702">
      <w:pPr>
        <w:widowControl w:val="0"/>
        <w:autoSpaceDE w:val="0"/>
        <w:autoSpaceDN w:val="0"/>
        <w:adjustRightInd w:val="0"/>
        <w:spacing w:after="120"/>
        <w:ind w:left="426"/>
        <w:jc w:val="both"/>
      </w:pPr>
      <w:r w:rsidRPr="00387ACE">
        <w:rPr>
          <w:u w:val="single"/>
        </w:rPr>
        <w:t>„</w:t>
      </w:r>
      <w:r w:rsidR="00CB7E94">
        <w:rPr>
          <w:u w:val="single"/>
        </w:rPr>
        <w:t xml:space="preserve">l) </w:t>
      </w:r>
      <w:r w:rsidRPr="00387ACE">
        <w:rPr>
          <w:u w:val="single"/>
        </w:rPr>
        <w:t>typy brzdných systémů, jejich funkce, hlavní části, zapojení, užívání a denní údržba brzdných systémů a regulátorů rychlosti, používání brzd s protiblokovacím systémem,“</w:t>
      </w:r>
      <w:r w:rsidRPr="008F4F21">
        <w:t>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 w:rsidRPr="008F4F21">
        <w:t xml:space="preserve">V § 17 odst. 6 písm. m) se slova „hlavních částí včetně jejich zapojení, užívání a denní údržby“ nahrazují slovy </w:t>
      </w:r>
      <w:r w:rsidRPr="00387ACE">
        <w:rPr>
          <w:u w:val="single"/>
        </w:rPr>
        <w:t>„funkce, hlavní části, zapojení, užívání a denní údržba“</w:t>
      </w:r>
      <w:r w:rsidRPr="008F4F21">
        <w:t>.</w:t>
      </w:r>
    </w:p>
    <w:p w:rsidR="004E2FA3" w:rsidRDefault="004E2FA3" w:rsidP="00035A15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 w:rsidRPr="008F4F21">
        <w:t xml:space="preserve">V § 17 odst. 6 písm. o) se slovo „řádných“ nahrazuje slovy </w:t>
      </w:r>
      <w:r w:rsidRPr="00387ACE">
        <w:rPr>
          <w:u w:val="single"/>
        </w:rPr>
        <w:t>„nezbytných běžných“</w:t>
      </w:r>
      <w:r w:rsidRPr="008F4F21">
        <w:t>.</w:t>
      </w:r>
    </w:p>
    <w:p w:rsidR="004E2FA3" w:rsidRPr="008F4F21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AF0A9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hanging="674"/>
        <w:jc w:val="both"/>
      </w:pPr>
      <w:r w:rsidRPr="008F4F21">
        <w:t xml:space="preserve">V § 17 odst. 6 písm. p) se za slovo „nakládce“ vkládá slovo </w:t>
      </w:r>
      <w:r w:rsidRPr="00387ACE">
        <w:rPr>
          <w:u w:val="single"/>
        </w:rPr>
        <w:t>„, přepravě“</w:t>
      </w:r>
      <w:r w:rsidRPr="008F4F21">
        <w:t>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 w:rsidRPr="008F4F21">
        <w:t>V § 19 odst. 1 písm. a) úvodní části ustanovení se za slovo „vozidel“ doplňují slova „</w:t>
      </w:r>
      <w:r w:rsidRPr="00387ACE">
        <w:rPr>
          <w:u w:val="single"/>
        </w:rPr>
        <w:t xml:space="preserve">s výjimkou skupin AM, A1, A2 a </w:t>
      </w:r>
      <w:proofErr w:type="spellStart"/>
      <w:r w:rsidRPr="00387ACE">
        <w:rPr>
          <w:u w:val="single"/>
        </w:rPr>
        <w:t>A</w:t>
      </w:r>
      <w:proofErr w:type="spellEnd"/>
      <w:r w:rsidRPr="00387ACE">
        <w:rPr>
          <w:u w:val="single"/>
        </w:rPr>
        <w:t>“</w:t>
      </w:r>
      <w:r w:rsidRPr="008F4F21">
        <w:t>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 w:rsidRPr="008F4F21">
        <w:t>V § 19 odst. 1 písm. a) bodě 1 se za slov</w:t>
      </w:r>
      <w:r>
        <w:t>o</w:t>
      </w:r>
      <w:r w:rsidRPr="008F4F21">
        <w:t xml:space="preserve"> „</w:t>
      </w:r>
      <w:r>
        <w:t>sedadlo</w:t>
      </w:r>
      <w:r w:rsidRPr="008F4F21">
        <w:t xml:space="preserve">“ vkládají slova </w:t>
      </w:r>
      <w:r w:rsidRPr="00387ACE">
        <w:rPr>
          <w:u w:val="single"/>
        </w:rPr>
        <w:t>„a opěrku hlavy“</w:t>
      </w:r>
      <w:r w:rsidRPr="008F4F21">
        <w:t>.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Pr="008F4F21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 w:rsidRPr="008F4F21">
        <w:lastRenderedPageBreak/>
        <w:t>V § 19 odst. 1 písm</w:t>
      </w:r>
      <w:r w:rsidR="00965044">
        <w:t>eno</w:t>
      </w:r>
      <w:r w:rsidRPr="008F4F21">
        <w:t xml:space="preserve"> b) zní: </w:t>
      </w:r>
    </w:p>
    <w:p w:rsidR="004E2FA3" w:rsidRPr="00387ACE" w:rsidRDefault="004E2FA3" w:rsidP="008F4F21">
      <w:pPr>
        <w:widowControl w:val="0"/>
        <w:autoSpaceDE w:val="0"/>
        <w:autoSpaceDN w:val="0"/>
        <w:adjustRightInd w:val="0"/>
        <w:spacing w:after="120"/>
        <w:ind w:left="425"/>
        <w:jc w:val="both"/>
        <w:rPr>
          <w:u w:val="single"/>
        </w:rPr>
      </w:pPr>
      <w:r w:rsidRPr="00387ACE">
        <w:rPr>
          <w:u w:val="single"/>
        </w:rPr>
        <w:t>„</w:t>
      </w:r>
      <w:r w:rsidR="00CB7E94">
        <w:rPr>
          <w:u w:val="single"/>
        </w:rPr>
        <w:t xml:space="preserve">b) </w:t>
      </w:r>
      <w:r w:rsidRPr="00387ACE">
        <w:rPr>
          <w:u w:val="single"/>
        </w:rPr>
        <w:t xml:space="preserve">před zahájením jízdy u skupiny vozidel AM, A1, A2 a </w:t>
      </w:r>
      <w:proofErr w:type="spellStart"/>
      <w:r w:rsidRPr="00387ACE">
        <w:rPr>
          <w:u w:val="single"/>
        </w:rPr>
        <w:t>A</w:t>
      </w:r>
      <w:proofErr w:type="spellEnd"/>
      <w:r w:rsidRPr="00387ACE">
        <w:rPr>
          <w:u w:val="single"/>
        </w:rPr>
        <w:t xml:space="preserve"> prověřit stav pneumatik, brzd, řízení, vnějšího osvětlení vozidla, směrových světel, spínače výstražných světel, je-li k dispozici, výstražného zvukového zařízení, převodu hnací síly, například sekundárního řetězu, hnacího řemenu nebo hřídele, hladiny oleje v motoru a hladiny brzdové kapaliny, upravit si ochrannou výstroj, včetně rukavic, bot a oblečení, řádně upevnit na hlavě ochrannou přilbu a provést následující zvláštní jízdní úkony vyobrazené v příloze č. 7 k této vyhlášce, kterými žadatel prokazuje dostatečnou připravenost a schopnost samostatného ovládání motocyklu bez přítomnosti druhé osoby na sedadle spolujezdce:</w:t>
      </w:r>
    </w:p>
    <w:p w:rsidR="009C083D" w:rsidRPr="00387ACE" w:rsidRDefault="009C083D" w:rsidP="009D3474">
      <w:pPr>
        <w:widowControl w:val="0"/>
        <w:autoSpaceDE w:val="0"/>
        <w:autoSpaceDN w:val="0"/>
        <w:adjustRightInd w:val="0"/>
        <w:spacing w:after="120"/>
        <w:ind w:left="750"/>
        <w:jc w:val="both"/>
        <w:rPr>
          <w:u w:val="single"/>
        </w:rPr>
      </w:pPr>
      <w:r w:rsidRPr="009C083D">
        <w:rPr>
          <w:u w:val="single"/>
        </w:rPr>
        <w:t xml:space="preserve">1. sejmout motocykl ze </w:t>
      </w:r>
      <w:r w:rsidRPr="003C1CBC">
        <w:rPr>
          <w:highlight w:val="yellow"/>
          <w:u w:val="single"/>
        </w:rPr>
        <w:t>středového</w:t>
      </w:r>
      <w:r w:rsidRPr="009C083D">
        <w:rPr>
          <w:u w:val="single"/>
        </w:rPr>
        <w:t xml:space="preserve"> stojanu, vést jej bez použití motoru vpřed a vzad se zatočením doleva a doprava, se zaparkováním do omezeného prostoru a postavit motocykl na středový stojan. V případě, že je motocykl vyroben pouze s podpěrným stojanem, použije se podpěrný stojan,</w:t>
      </w:r>
    </w:p>
    <w:p w:rsidR="004E2FA3" w:rsidRPr="00387ACE" w:rsidRDefault="004E2FA3" w:rsidP="009D3474">
      <w:pPr>
        <w:widowControl w:val="0"/>
        <w:autoSpaceDE w:val="0"/>
        <w:autoSpaceDN w:val="0"/>
        <w:adjustRightInd w:val="0"/>
        <w:ind w:left="750"/>
        <w:jc w:val="both"/>
        <w:rPr>
          <w:u w:val="single"/>
        </w:rPr>
      </w:pPr>
      <w:r w:rsidRPr="00387ACE">
        <w:rPr>
          <w:u w:val="single"/>
        </w:rPr>
        <w:t>2. provést jízdu při nízké rychlosti zahrnující následování zkušebního komisaře rychlostí chůze v přímém směru, bezpečné otočení o 180</w:t>
      </w:r>
      <w:r w:rsidRPr="00387ACE">
        <w:rPr>
          <w:u w:val="single"/>
          <w:vertAlign w:val="superscript"/>
        </w:rPr>
        <w:t>o</w:t>
      </w:r>
      <w:r w:rsidRPr="00387ACE">
        <w:rPr>
          <w:u w:val="single"/>
        </w:rPr>
        <w:t xml:space="preserve"> projetím zatáčky tvaru „U“, slalom, jízdu po dráze ve tvaru „8“, opakované rozjetí s jednou nohou na stupačce přesunutím druhé nohy na stupačku a zastavení s následnou oporou jednou nebo oběma nohama pro udržení stability motocyklu,</w:t>
      </w:r>
    </w:p>
    <w:p w:rsidR="004E2FA3" w:rsidRPr="00387ACE" w:rsidRDefault="004E2FA3" w:rsidP="009D3474">
      <w:pPr>
        <w:widowControl w:val="0"/>
        <w:autoSpaceDE w:val="0"/>
        <w:autoSpaceDN w:val="0"/>
        <w:adjustRightInd w:val="0"/>
        <w:ind w:left="750"/>
        <w:jc w:val="both"/>
        <w:rPr>
          <w:u w:val="single"/>
        </w:rPr>
      </w:pPr>
    </w:p>
    <w:p w:rsidR="004E2FA3" w:rsidRPr="00387ACE" w:rsidRDefault="004E2FA3" w:rsidP="009D3474">
      <w:pPr>
        <w:widowControl w:val="0"/>
        <w:autoSpaceDE w:val="0"/>
        <w:autoSpaceDN w:val="0"/>
        <w:adjustRightInd w:val="0"/>
        <w:ind w:left="750"/>
        <w:jc w:val="both"/>
        <w:rPr>
          <w:u w:val="single"/>
        </w:rPr>
      </w:pPr>
      <w:r w:rsidRPr="00387ACE">
        <w:rPr>
          <w:u w:val="single"/>
        </w:rPr>
        <w:t>3. provést jízdu ve vyšších rychlostech zahrnuj</w:t>
      </w:r>
      <w:r w:rsidR="00E90990">
        <w:rPr>
          <w:u w:val="single"/>
        </w:rPr>
        <w:t>ící slalom v rychlosti nejméně 4</w:t>
      </w:r>
      <w:r w:rsidRPr="00387ACE">
        <w:rPr>
          <w:u w:val="single"/>
        </w:rPr>
        <w:t>0</w:t>
      </w:r>
      <w:r w:rsidR="00B23DBC">
        <w:rPr>
          <w:u w:val="single"/>
        </w:rPr>
        <w:t> </w:t>
      </w:r>
      <w:proofErr w:type="spellStart"/>
      <w:proofErr w:type="gramStart"/>
      <w:r w:rsidRPr="00387ACE">
        <w:rPr>
          <w:u w:val="single"/>
        </w:rPr>
        <w:t>km.h</w:t>
      </w:r>
      <w:proofErr w:type="spellEnd"/>
      <w:r w:rsidRPr="00387ACE">
        <w:rPr>
          <w:u w:val="single"/>
          <w:vertAlign w:val="superscript"/>
        </w:rPr>
        <w:t>-</w:t>
      </w:r>
      <w:r w:rsidR="00B23DBC">
        <w:rPr>
          <w:u w:val="single"/>
          <w:vertAlign w:val="superscript"/>
        </w:rPr>
        <w:t> 1 </w:t>
      </w:r>
      <w:r w:rsidRPr="00387ACE">
        <w:rPr>
          <w:u w:val="single"/>
        </w:rPr>
        <w:t>a vyhýbání</w:t>
      </w:r>
      <w:proofErr w:type="gramEnd"/>
      <w:r w:rsidRPr="00387ACE">
        <w:rPr>
          <w:u w:val="single"/>
        </w:rPr>
        <w:t xml:space="preserve"> se překážce při rychlosti </w:t>
      </w:r>
      <w:smartTag w:uri="urn:schemas-microsoft-com:office:smarttags" w:element="metricconverter">
        <w:smartTagPr>
          <w:attr w:name="ProductID" w:val="50 km"/>
        </w:smartTagPr>
        <w:r w:rsidRPr="00387ACE">
          <w:rPr>
            <w:u w:val="single"/>
          </w:rPr>
          <w:t>50 km</w:t>
        </w:r>
      </w:smartTag>
      <w:r w:rsidRPr="00387ACE">
        <w:rPr>
          <w:u w:val="single"/>
        </w:rPr>
        <w:t>.h</w:t>
      </w:r>
      <w:r w:rsidRPr="00387ACE">
        <w:rPr>
          <w:u w:val="single"/>
          <w:vertAlign w:val="superscript"/>
        </w:rPr>
        <w:t>-1</w:t>
      </w:r>
      <w:r w:rsidRPr="00387ACE">
        <w:rPr>
          <w:u w:val="single"/>
        </w:rPr>
        <w:t xml:space="preserve"> (u skupiny vozidel AM </w:t>
      </w:r>
      <w:smartTag w:uri="urn:schemas-microsoft-com:office:smarttags" w:element="metricconverter">
        <w:smartTagPr>
          <w:attr w:name="ProductID" w:val="45 km"/>
        </w:smartTagPr>
        <w:r w:rsidRPr="00387ACE">
          <w:rPr>
            <w:u w:val="single"/>
          </w:rPr>
          <w:t>45 km</w:t>
        </w:r>
      </w:smartTag>
      <w:r w:rsidRPr="00387ACE">
        <w:rPr>
          <w:u w:val="single"/>
        </w:rPr>
        <w:t>.h</w:t>
      </w:r>
      <w:r w:rsidRPr="00387ACE">
        <w:rPr>
          <w:u w:val="single"/>
          <w:vertAlign w:val="superscript"/>
        </w:rPr>
        <w:t>-1</w:t>
      </w:r>
      <w:r w:rsidRPr="00387ACE">
        <w:rPr>
          <w:u w:val="single"/>
        </w:rPr>
        <w:t>),</w:t>
      </w:r>
    </w:p>
    <w:p w:rsidR="004E2FA3" w:rsidRPr="00387ACE" w:rsidRDefault="004E2FA3" w:rsidP="009D3474">
      <w:pPr>
        <w:widowControl w:val="0"/>
        <w:autoSpaceDE w:val="0"/>
        <w:autoSpaceDN w:val="0"/>
        <w:adjustRightInd w:val="0"/>
        <w:ind w:left="750"/>
        <w:jc w:val="both"/>
        <w:rPr>
          <w:u w:val="single"/>
        </w:rPr>
      </w:pPr>
    </w:p>
    <w:p w:rsidR="004E2FA3" w:rsidRDefault="004E2FA3" w:rsidP="0048233F">
      <w:pPr>
        <w:widowControl w:val="0"/>
        <w:autoSpaceDE w:val="0"/>
        <w:autoSpaceDN w:val="0"/>
        <w:adjustRightInd w:val="0"/>
        <w:spacing w:after="120"/>
        <w:ind w:left="748"/>
        <w:jc w:val="both"/>
        <w:rPr>
          <w:u w:val="single"/>
        </w:rPr>
      </w:pPr>
      <w:r w:rsidRPr="00387ACE">
        <w:rPr>
          <w:u w:val="single"/>
        </w:rPr>
        <w:t xml:space="preserve">4. provést brzdění na přesnost ve stanoveném úseku z  rychlosti </w:t>
      </w:r>
      <w:r w:rsidR="009C083D">
        <w:rPr>
          <w:u w:val="single"/>
        </w:rPr>
        <w:t xml:space="preserve">nejméně </w:t>
      </w:r>
      <w:smartTag w:uri="urn:schemas-microsoft-com:office:smarttags" w:element="metricconverter">
        <w:smartTagPr>
          <w:attr w:name="ProductID" w:val="50 km"/>
        </w:smartTagPr>
        <w:r w:rsidRPr="00387ACE">
          <w:rPr>
            <w:u w:val="single"/>
          </w:rPr>
          <w:t>50 km</w:t>
        </w:r>
      </w:smartTag>
      <w:r w:rsidRPr="00387ACE">
        <w:rPr>
          <w:u w:val="single"/>
        </w:rPr>
        <w:t>.h</w:t>
      </w:r>
      <w:r w:rsidRPr="00387ACE">
        <w:rPr>
          <w:u w:val="single"/>
          <w:vertAlign w:val="superscript"/>
        </w:rPr>
        <w:t>-1</w:t>
      </w:r>
      <w:r w:rsidRPr="00387ACE">
        <w:rPr>
          <w:u w:val="single"/>
        </w:rPr>
        <w:t xml:space="preserve">, nouzové brzdění na stanovenou vzdálenost z rychlosti nejméně </w:t>
      </w:r>
      <w:smartTag w:uri="urn:schemas-microsoft-com:office:smarttags" w:element="metricconverter">
        <w:smartTagPr>
          <w:attr w:name="ProductID" w:val="50 km"/>
        </w:smartTagPr>
        <w:r w:rsidRPr="00387ACE">
          <w:rPr>
            <w:u w:val="single"/>
          </w:rPr>
          <w:t>50 km</w:t>
        </w:r>
      </w:smartTag>
      <w:r w:rsidRPr="00387ACE">
        <w:rPr>
          <w:u w:val="single"/>
        </w:rPr>
        <w:t>.h</w:t>
      </w:r>
      <w:r w:rsidRPr="00387ACE">
        <w:rPr>
          <w:u w:val="single"/>
          <w:vertAlign w:val="superscript"/>
        </w:rPr>
        <w:t>-1</w:t>
      </w:r>
      <w:r w:rsidRPr="00387ACE">
        <w:rPr>
          <w:u w:val="single"/>
        </w:rPr>
        <w:t xml:space="preserve"> (u skupiny vozidel AM </w:t>
      </w:r>
      <w:smartTag w:uri="urn:schemas-microsoft-com:office:smarttags" w:element="metricconverter">
        <w:smartTagPr>
          <w:attr w:name="ProductID" w:val="45 km"/>
        </w:smartTagPr>
        <w:r w:rsidRPr="00387ACE">
          <w:rPr>
            <w:u w:val="single"/>
          </w:rPr>
          <w:t>45 km</w:t>
        </w:r>
      </w:smartTag>
      <w:r w:rsidRPr="00387ACE">
        <w:rPr>
          <w:u w:val="single"/>
        </w:rPr>
        <w:t>.h</w:t>
      </w:r>
      <w:r w:rsidRPr="00387ACE">
        <w:rPr>
          <w:u w:val="single"/>
          <w:vertAlign w:val="superscript"/>
        </w:rPr>
        <w:t>-1</w:t>
      </w:r>
      <w:r w:rsidRPr="00387ACE">
        <w:rPr>
          <w:u w:val="single"/>
        </w:rPr>
        <w:t>).</w:t>
      </w:r>
      <w:r>
        <w:rPr>
          <w:u w:val="single"/>
        </w:rPr>
        <w:t>“</w:t>
      </w:r>
    </w:p>
    <w:p w:rsidR="00E90990" w:rsidRDefault="00E90990" w:rsidP="00E90990">
      <w:pPr>
        <w:widowControl w:val="0"/>
        <w:autoSpaceDE w:val="0"/>
        <w:autoSpaceDN w:val="0"/>
        <w:adjustRightInd w:val="0"/>
        <w:spacing w:after="120"/>
        <w:jc w:val="both"/>
      </w:pPr>
      <w:r>
        <w:t>CELEX 32006L0126</w:t>
      </w:r>
    </w:p>
    <w:p w:rsidR="004E2FA3" w:rsidRPr="008F4F21" w:rsidRDefault="004E2FA3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391" w:hanging="391"/>
        <w:jc w:val="both"/>
      </w:pPr>
      <w:r w:rsidRPr="008F4F21">
        <w:t>V § 19 odst. 2 písm. a) bod 1 zní:</w:t>
      </w:r>
    </w:p>
    <w:p w:rsidR="004E2FA3" w:rsidRDefault="004E2FA3" w:rsidP="009D3474">
      <w:pPr>
        <w:widowControl w:val="0"/>
        <w:autoSpaceDE w:val="0"/>
        <w:autoSpaceDN w:val="0"/>
        <w:adjustRightInd w:val="0"/>
        <w:spacing w:before="120" w:after="120"/>
        <w:ind w:left="391"/>
        <w:jc w:val="both"/>
      </w:pPr>
      <w:r w:rsidRPr="00035A15">
        <w:rPr>
          <w:u w:val="single"/>
        </w:rPr>
        <w:t xml:space="preserve"> „1. schopnost ovládání motorového vozidla v podmínkách provozu na pozemních komunikacích, zejména zachování správného směru jízdy, řízení s ohledem na snížení spotřeby paliva a emisí, zrychlení vozidla až na vhodnou rychlost a udržování této rychlosti i během řazení jednotlivých rychlostních stupňů, jízda v zatáčkách, vjetí do křižovatky a její bezpečné projetí, přizpůsobení rychlosti vozidla při odbočování vlevo a vpravo, jízda na pozemních komunikacích v přímém směru, míjení protijedoucích vozidel, včetně úseků s omezeným prostorem, přizpůsobení rychlosti vozidla podmínkám provozu na pozemních komunikacích, zařazení se do jiného jízdního pruhu, dodržování správné vzdálenosti mezi vozidly v jednotlivých jízdních pruzích, předjíždění jiných vozidel, je-li to možné, jízda kolem překážek, například zaparkovaných vozidel, dodržování bezpečného bočního odstupu, popřípadě předjíždění jinými vozidly, odbočení na křižovatce vlevo i vpravo, odbočení mimo pozemní komunikaci, rozjezd po zaparkování, po zastavení v provozu a </w:t>
      </w:r>
      <w:r>
        <w:rPr>
          <w:u w:val="single"/>
        </w:rPr>
        <w:t xml:space="preserve">po </w:t>
      </w:r>
      <w:r w:rsidRPr="00035A15">
        <w:rPr>
          <w:u w:val="single"/>
        </w:rPr>
        <w:t>výjezdu</w:t>
      </w:r>
      <w:r>
        <w:rPr>
          <w:u w:val="single"/>
        </w:rPr>
        <w:t xml:space="preserve"> z vozovky</w:t>
      </w:r>
      <w:r w:rsidRPr="00035A15">
        <w:rPr>
          <w:u w:val="single"/>
        </w:rPr>
        <w:t>,</w:t>
      </w:r>
      <w:r w:rsidRPr="008F4F21">
        <w:t>“</w:t>
      </w:r>
    </w:p>
    <w:p w:rsidR="004E2FA3" w:rsidRDefault="004E2FA3" w:rsidP="00E90990">
      <w:pPr>
        <w:widowControl w:val="0"/>
        <w:autoSpaceDE w:val="0"/>
        <w:autoSpaceDN w:val="0"/>
        <w:adjustRightInd w:val="0"/>
        <w:spacing w:before="120" w:after="120"/>
        <w:jc w:val="both"/>
      </w:pPr>
      <w:r w:rsidRPr="00035A15">
        <w:t>CELEX 32006L0126</w:t>
      </w:r>
    </w:p>
    <w:p w:rsidR="004E2FA3" w:rsidRDefault="004E2FA3" w:rsidP="0048233F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426"/>
        <w:jc w:val="both"/>
      </w:pPr>
      <w:r w:rsidRPr="008F4F21">
        <w:t>V § 19 odst. 2 písm. a) bodě 2 se za slova „přejezd do pruhu s pomaleji jedoucími vozidly“ vkládají slova „</w:t>
      </w:r>
      <w:r w:rsidRPr="00035A15">
        <w:rPr>
          <w:u w:val="single"/>
        </w:rPr>
        <w:t>průjezd dálničním uzlem a tunelem,</w:t>
      </w:r>
      <w:r w:rsidRPr="008F4F21">
        <w:t>“</w:t>
      </w:r>
      <w:r>
        <w:t>.</w:t>
      </w:r>
    </w:p>
    <w:p w:rsidR="00E90990" w:rsidRDefault="00E90990" w:rsidP="00D0575C">
      <w:pPr>
        <w:widowControl w:val="0"/>
        <w:autoSpaceDE w:val="0"/>
        <w:autoSpaceDN w:val="0"/>
        <w:adjustRightInd w:val="0"/>
        <w:spacing w:before="24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 w:rsidRPr="00035A15">
        <w:rPr>
          <w:rStyle w:val="FontStyle59"/>
          <w:rFonts w:ascii="Times New Roman" w:hAnsi="Times New Roman" w:cs="Times New Roman"/>
          <w:sz w:val="24"/>
          <w:szCs w:val="24"/>
        </w:rPr>
        <w:t>CELEX 32006L0126</w:t>
      </w:r>
    </w:p>
    <w:p w:rsidR="00E90990" w:rsidRDefault="00E90990" w:rsidP="00E90990">
      <w:pPr>
        <w:widowControl w:val="0"/>
        <w:autoSpaceDE w:val="0"/>
        <w:autoSpaceDN w:val="0"/>
        <w:adjustRightInd w:val="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CELEX 32014L0085</w:t>
      </w:r>
    </w:p>
    <w:p w:rsidR="004E2FA3" w:rsidRDefault="004E2FA3" w:rsidP="000E568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/>
        <w:ind w:left="426"/>
        <w:jc w:val="both"/>
      </w:pPr>
      <w:r>
        <w:lastRenderedPageBreak/>
        <w:t xml:space="preserve">V § 19 odst. 2 se na konci písmene a) čárka nahrazuje </w:t>
      </w:r>
      <w:r w:rsidR="000E5683">
        <w:t>slovem „a“ a doplňuje se bod 3.</w:t>
      </w:r>
      <w:r>
        <w:t>, který zní: „</w:t>
      </w:r>
      <w:r w:rsidRPr="00035A15">
        <w:rPr>
          <w:u w:val="single"/>
        </w:rPr>
        <w:t>3. provedení nezbytných bezpečnostních opatření při opouštění vozidla,</w:t>
      </w:r>
      <w:r w:rsidRPr="008F4F21">
        <w:t>“.</w:t>
      </w:r>
    </w:p>
    <w:p w:rsidR="00E90990" w:rsidRDefault="00E90990" w:rsidP="00D0575C">
      <w:pPr>
        <w:widowControl w:val="0"/>
        <w:autoSpaceDE w:val="0"/>
        <w:autoSpaceDN w:val="0"/>
        <w:adjustRightInd w:val="0"/>
        <w:spacing w:before="24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 w:rsidRPr="00035A15">
        <w:rPr>
          <w:rStyle w:val="FontStyle59"/>
          <w:rFonts w:ascii="Times New Roman" w:hAnsi="Times New Roman" w:cs="Times New Roman"/>
          <w:sz w:val="24"/>
          <w:szCs w:val="24"/>
        </w:rPr>
        <w:t>CELEX 32006L0126</w:t>
      </w:r>
    </w:p>
    <w:p w:rsidR="004E2FA3" w:rsidRPr="008F4F21" w:rsidRDefault="004E2FA3" w:rsidP="00E9099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240" w:after="120"/>
        <w:ind w:left="425" w:hanging="425"/>
        <w:jc w:val="both"/>
      </w:pPr>
      <w:r w:rsidRPr="008F4F21">
        <w:t>V § 19 odst. 2 se písm</w:t>
      </w:r>
      <w:r w:rsidR="00965044">
        <w:t>eno</w:t>
      </w:r>
      <w:r w:rsidRPr="008F4F21">
        <w:t xml:space="preserve"> b) zrušuje.</w:t>
      </w:r>
    </w:p>
    <w:p w:rsidR="004E2FA3" w:rsidRDefault="004E2FA3" w:rsidP="009D3474">
      <w:pPr>
        <w:widowControl w:val="0"/>
        <w:autoSpaceDE w:val="0"/>
        <w:autoSpaceDN w:val="0"/>
        <w:adjustRightInd w:val="0"/>
        <w:spacing w:after="120"/>
        <w:ind w:left="425"/>
        <w:jc w:val="both"/>
      </w:pPr>
      <w:r w:rsidRPr="008F4F21">
        <w:t xml:space="preserve"> Dosavadní písm</w:t>
      </w:r>
      <w:r w:rsidR="001B3859">
        <w:t>.</w:t>
      </w:r>
      <w:r w:rsidRPr="008F4F21">
        <w:t xml:space="preserve"> c) a d) se označují jako písmena b) a c).</w:t>
      </w:r>
    </w:p>
    <w:p w:rsidR="004E2FA3" w:rsidRDefault="00965044" w:rsidP="009D347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/>
        <w:ind w:left="425" w:hanging="425"/>
        <w:jc w:val="both"/>
      </w:pPr>
      <w:r>
        <w:t>V § 19 odst. 2 písmeno</w:t>
      </w:r>
      <w:r w:rsidR="004E2FA3" w:rsidRPr="008F4F21">
        <w:t xml:space="preserve"> c) se slov</w:t>
      </w:r>
      <w:r w:rsidR="004E2FA3">
        <w:t>o</w:t>
      </w:r>
      <w:r w:rsidR="004E2FA3" w:rsidRPr="008F4F21">
        <w:t xml:space="preserve"> „nepřevyšující“ nahrazuj</w:t>
      </w:r>
      <w:r w:rsidR="004E2FA3">
        <w:t>e</w:t>
      </w:r>
      <w:r w:rsidR="004E2FA3" w:rsidRPr="008F4F21">
        <w:t xml:space="preserve"> slov</w:t>
      </w:r>
      <w:r w:rsidR="004E2FA3">
        <w:t>em</w:t>
      </w:r>
      <w:r w:rsidR="004E2FA3" w:rsidRPr="008F4F21">
        <w:t xml:space="preserve"> „</w:t>
      </w:r>
      <w:r w:rsidR="004E2FA3" w:rsidRPr="00035A15">
        <w:rPr>
          <w:u w:val="single"/>
        </w:rPr>
        <w:t xml:space="preserve">převyšující </w:t>
      </w:r>
      <w:r w:rsidR="004E2FA3" w:rsidRPr="008F4F21">
        <w:t>“.</w:t>
      </w:r>
    </w:p>
    <w:p w:rsidR="000E5683" w:rsidRDefault="000E5683" w:rsidP="000E5683">
      <w:pPr>
        <w:widowControl w:val="0"/>
        <w:autoSpaceDE w:val="0"/>
        <w:autoSpaceDN w:val="0"/>
        <w:adjustRightInd w:val="0"/>
        <w:spacing w:before="120" w:after="120"/>
        <w:jc w:val="both"/>
      </w:pPr>
      <w:r w:rsidRPr="00035A15">
        <w:t>CELEX 32006L0126</w:t>
      </w:r>
    </w:p>
    <w:p w:rsidR="004E2FA3" w:rsidRDefault="004E2FA3" w:rsidP="00793D7F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426" w:hanging="426"/>
        <w:jc w:val="both"/>
      </w:pPr>
      <w:r w:rsidRPr="008F4F21">
        <w:t>V § 19 odstavec 4 zní:</w:t>
      </w:r>
    </w:p>
    <w:p w:rsidR="009C083D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</w:pPr>
      <w:r>
        <w:t>„(4) Hodnocení zkoušky z praktické jízdy zahrnuje: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a) bezpečný, předvídavý, ohleduplný, přizpůsobivý a rozhodný způsob jízdy,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b) dodržování povinností řidiče v provozu na pozemních komunikacích, přizpůsobení jízdy stavu a povaze vozovky, aktuálním povětrnostním vlivům a jiným podmínkám provozu na pozemních komunikacích,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c) respektování ostatních účastníků provozu na pozemních komunikacích, správné a včasné reakce na jejich chování, se zvýšenou opatrností vůči dětem, chodcům, cyklistům, osobám s omezenou schopností pohybu a orientace a jiným zranitelným účastníkům silničního provozu,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 xml:space="preserve">d) schopnost ovládání vozidla z hlediska správného nastavení a používání bezpečnostních pásů, zpětných zrcátek, opěrek hlavy, sedadel, správné používání světel, schopnost ovládání výstražných směrových světel, stěračů, ventilátoru topení, klimatizace a ostatního vybavení vozidla, 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 xml:space="preserve">e) správné používání ovládacích prvků s ohledem na způsob a kvalitu jízdy, ovládání spojky, převodovky, </w:t>
      </w:r>
      <w:r w:rsidR="001C1741">
        <w:rPr>
          <w:u w:val="single"/>
        </w:rPr>
        <w:t>akcelerátoru</w:t>
      </w:r>
      <w:r w:rsidRPr="00D7690E">
        <w:rPr>
          <w:u w:val="single"/>
        </w:rPr>
        <w:t>, řízení, brzdového systému včetně pomocných brzdových systémů, je-li jimi vozidlo vybaveno, používání jiných postupů zpomalování jízdy než brzdění, a využívání parkovací brzdy k bezpečnému rozjezdu do svahu,</w:t>
      </w:r>
    </w:p>
    <w:p w:rsidR="00D7690E" w:rsidRPr="00D7690E" w:rsidRDefault="00D7690E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f) schopnost ovlád</w:t>
      </w:r>
      <w:r w:rsidR="00965044">
        <w:rPr>
          <w:u w:val="single"/>
        </w:rPr>
        <w:t>ání vozidla za různých podmínek a</w:t>
      </w:r>
      <w:r w:rsidRPr="00D7690E">
        <w:rPr>
          <w:u w:val="single"/>
        </w:rPr>
        <w:t xml:space="preserve"> při různých </w:t>
      </w:r>
      <w:r w:rsidR="00965044">
        <w:rPr>
          <w:u w:val="single"/>
        </w:rPr>
        <w:t>rychlostech, s ohledem na druh,</w:t>
      </w:r>
      <w:r w:rsidRPr="00D7690E">
        <w:rPr>
          <w:u w:val="single"/>
        </w:rPr>
        <w:t xml:space="preserve"> vlastnosti,</w:t>
      </w:r>
      <w:r w:rsidR="00965044">
        <w:rPr>
          <w:u w:val="single"/>
        </w:rPr>
        <w:t xml:space="preserve"> hmotnost a</w:t>
      </w:r>
      <w:r w:rsidRPr="00D7690E">
        <w:rPr>
          <w:u w:val="single"/>
        </w:rPr>
        <w:t xml:space="preserve"> rozměry</w:t>
      </w:r>
      <w:r w:rsidR="00965044">
        <w:rPr>
          <w:u w:val="single"/>
        </w:rPr>
        <w:t xml:space="preserve"> </w:t>
      </w:r>
      <w:r w:rsidR="00965044" w:rsidRPr="00965044">
        <w:rPr>
          <w:u w:val="single"/>
        </w:rPr>
        <w:t>vozidla nebo jízdní soupravy</w:t>
      </w:r>
      <w:r w:rsidR="00965044">
        <w:rPr>
          <w:u w:val="single"/>
        </w:rPr>
        <w:t>.</w:t>
      </w:r>
      <w:r w:rsidR="000512DA">
        <w:rPr>
          <w:u w:val="single"/>
        </w:rPr>
        <w:t xml:space="preserve"> </w:t>
      </w:r>
      <w:r w:rsidRPr="00D7690E">
        <w:rPr>
          <w:u w:val="single"/>
        </w:rPr>
        <w:t>U skupin vozidel B+E, C1, C1+E, C, C+E, D1, D1+E, D, D+E se posuzuje schopnost ovládání vozidla s ohledem na hmotnost a druh nákladu, u skupin vozidel D1, D1+E, D, D+E schopnost zajistit pohodlí cestujících při jízdě, bez náhlého zvýšení rychlosti, s plynulým řízením a plynulým řazením rychlostních stupňů, a bez prudkého brzdění,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g) schopnost řídit hospodárně a šetrně k životnímu prostředí s přihlédnutím k otáčkám motoru za minutu, k přeřazování rychlostních stupňů, k brzdění a zrychlování, platí pouze pro skupiny vozidel</w:t>
      </w:r>
      <w:r w:rsidR="00D7690E">
        <w:rPr>
          <w:u w:val="single"/>
        </w:rPr>
        <w:t xml:space="preserve"> B,</w:t>
      </w:r>
      <w:r w:rsidRPr="00D7690E">
        <w:rPr>
          <w:u w:val="single"/>
        </w:rPr>
        <w:t xml:space="preserve"> B+E, C1, C1+E, C, C+E, D1, D1+E, D, D+E,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h) včasné zpomalování, brzdění a zastavování</w:t>
      </w:r>
      <w:r w:rsidR="00FA6A10">
        <w:rPr>
          <w:u w:val="single"/>
        </w:rPr>
        <w:t xml:space="preserve"> podle okolností, předvídavost, u</w:t>
      </w:r>
      <w:r w:rsidRPr="00D7690E">
        <w:rPr>
          <w:u w:val="single"/>
        </w:rPr>
        <w:t xml:space="preserve"> skupin vozidel D1, D1+E, D, D+E schopnost používání různých brzdových systémů a používání jiných postupů zpomalování jízdy než brzdění, 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i) pozorovací schopnosti, panoramatické vidění, správné a včasné používání zpětných zrcátek, vidění na dlouhé, střední a krátké vzdálenosti v souvislosti se schopností včasné a správné reakce,</w:t>
      </w:r>
    </w:p>
    <w:p w:rsidR="00092312" w:rsidRDefault="001C1741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1C1741">
        <w:rPr>
          <w:u w:val="single"/>
        </w:rPr>
        <w:t xml:space="preserve">j) </w:t>
      </w:r>
      <w:r w:rsidR="00092312" w:rsidRPr="00092312">
        <w:rPr>
          <w:u w:val="single"/>
        </w:rPr>
        <w:t xml:space="preserve">dodržování přednosti v jízdě na křižovatkách a dálničních uzlech, dávání přednosti v jízdě za jiných okolností, například při změně směru, přejíždění mezi jízdními pruhy, </w:t>
      </w:r>
      <w:r w:rsidR="00092312" w:rsidRPr="00092312">
        <w:rPr>
          <w:u w:val="single"/>
        </w:rPr>
        <w:lastRenderedPageBreak/>
        <w:t>zvláštních jízdních úkonech,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k) schopnost vyhodnocovat světelnou signalizaci, dopravní značky a ostatní značení, dodržování správného chování na světelné signalizaci, dodržování pokynů osob řídících dopravní provoz, správné chování podle dopravních značek, například zákazových nebo příkazových, přiměřené jednání podle vodorovného značení na vozovce,</w:t>
      </w:r>
    </w:p>
    <w:p w:rsidR="009C083D" w:rsidRPr="00D7690E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l) schopnost udržování odstupu, dodržování bezpečné vzdálenosti před vozidlem, bezpečný boční odstup po stranách vozidla, dostatečná a bezpečná vzdálenost od ostatních účastníků provozu na pozemních komunikacích,</w:t>
      </w:r>
    </w:p>
    <w:p w:rsidR="009C083D" w:rsidRDefault="009C083D" w:rsidP="009C083D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m) schopnost udržování směru jízdy a správného umístění na pozemní komunikaci při řazení do jízdních pruhů, na kruhových objezdech, v zatáčkách, přiměřeně podle druhu a vlastností vozidla nebo jízdní soupravy a schopnost předvídání změny zařazení,</w:t>
      </w:r>
    </w:p>
    <w:p w:rsidR="00D7690E" w:rsidRPr="00D7690E" w:rsidRDefault="00D7690E" w:rsidP="00D7690E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3C1CBC">
        <w:rPr>
          <w:highlight w:val="yellow"/>
          <w:u w:val="single"/>
        </w:rPr>
        <w:t>n) schopnost dodržovat a nepřekračovat nejvyšší dovolenou rychlost při nepřekročení nejvyšší povolené rychlosti, nejet nepřiměřeně nízkou rychlostí při optimálních podmínkách dovolujících rychlost vyšší, přizpůsobit rychlost povětrnostním podmínkám a podmínkám provozu na pozemních komunikacích, zvolit takovou rychlost, aby byl schopen bezpečně zastavit vozidlo na vzdálenost, na kterou má rozhled,</w:t>
      </w:r>
    </w:p>
    <w:p w:rsidR="00D7690E" w:rsidRPr="00D7690E" w:rsidRDefault="00D7690E" w:rsidP="00D7690E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u w:val="single"/>
        </w:rPr>
      </w:pPr>
      <w:r w:rsidRPr="00D7690E">
        <w:rPr>
          <w:u w:val="single"/>
        </w:rPr>
        <w:t>o) schopnost dávat znamení podle potřeby správně a včas, zejména o změně směru jízdy, přiměřeně reagovat na všechna znamení dávaná ostatními účastníky provozu na pozemních komunikacích včetně světelných výstražných znamení.</w:t>
      </w:r>
      <w:r>
        <w:rPr>
          <w:u w:val="single"/>
        </w:rPr>
        <w:t>“.</w:t>
      </w:r>
    </w:p>
    <w:p w:rsidR="009C083D" w:rsidRDefault="009C083D" w:rsidP="009C083D">
      <w:pPr>
        <w:widowControl w:val="0"/>
        <w:autoSpaceDE w:val="0"/>
        <w:autoSpaceDN w:val="0"/>
        <w:adjustRightInd w:val="0"/>
        <w:spacing w:before="120" w:after="120"/>
        <w:jc w:val="both"/>
      </w:pPr>
      <w:r>
        <w:t>CELEX 32006L0126</w:t>
      </w:r>
    </w:p>
    <w:p w:rsidR="004E2FA3" w:rsidRDefault="004E2FA3" w:rsidP="005738F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426" w:hanging="426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 w:rsidRPr="005738FA">
        <w:rPr>
          <w:rStyle w:val="FontStyle59"/>
          <w:rFonts w:ascii="Times New Roman" w:hAnsi="Times New Roman" w:cs="Times New Roman"/>
          <w:sz w:val="24"/>
          <w:szCs w:val="24"/>
        </w:rPr>
        <w:t>V § 19 se doplňuje odstavec 5, který zní:</w:t>
      </w:r>
    </w:p>
    <w:p w:rsidR="005738FA" w:rsidRDefault="005738FA" w:rsidP="005738FA">
      <w:pPr>
        <w:widowControl w:val="0"/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 xml:space="preserve">   „(5) Záznam o zkoušce z praktické jízdy obsahuje tyto náležitosti: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jméno, příjmení a datum narození žadatele o řidičské oprávnění nebo držitele řidičského oprávnění,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skupiny vozidel, pro které se zkouška z praktické jízdy provádí,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registrační značka výcvikového vozidla nebo výcvikových vozidel spojených do jízdní soupravy,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údaj o datu a době trvání zkoušky z praktické jízdy,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údaje o znalostech, dovednostech a chování prověřovaných v rámci zkoušky z praktické jízdy a jejich zhodnocení,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jméno, příjmení a číslo zkušebního komisaře,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podpis a otisk razítka zkušebního komisaře,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 xml:space="preserve">podpis </w:t>
      </w:r>
      <w:r w:rsidRPr="0048233F">
        <w:rPr>
          <w:rStyle w:val="FontStyle59"/>
          <w:rFonts w:ascii="Times New Roman" w:hAnsi="Times New Roman" w:cs="Times New Roman"/>
          <w:sz w:val="24"/>
          <w:szCs w:val="24"/>
        </w:rPr>
        <w:t>žadatele o řidičské oprávnění nebo držitele řidičského oprávnění</w:t>
      </w:r>
      <w:r>
        <w:rPr>
          <w:rStyle w:val="FontStyle59"/>
          <w:rFonts w:ascii="Times New Roman" w:hAnsi="Times New Roman" w:cs="Times New Roman"/>
          <w:sz w:val="24"/>
          <w:szCs w:val="24"/>
        </w:rPr>
        <w:t>,</w:t>
      </w:r>
    </w:p>
    <w:p w:rsidR="005738FA" w:rsidRDefault="005738FA" w:rsidP="005738FA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podpis učitele autoškoly pouze v případě, že žadatel</w:t>
      </w:r>
      <w:r w:rsidRPr="00387ACE">
        <w:rPr>
          <w:rStyle w:val="FontStyle59"/>
          <w:rFonts w:ascii="Times New Roman" w:hAnsi="Times New Roman" w:cs="Times New Roman"/>
          <w:sz w:val="24"/>
          <w:szCs w:val="24"/>
        </w:rPr>
        <w:t xml:space="preserve"> o </w:t>
      </w:r>
      <w:r>
        <w:rPr>
          <w:rStyle w:val="FontStyle59"/>
          <w:rFonts w:ascii="Times New Roman" w:hAnsi="Times New Roman" w:cs="Times New Roman"/>
          <w:sz w:val="24"/>
          <w:szCs w:val="24"/>
        </w:rPr>
        <w:t>řidičské oprávnění nebo držitel</w:t>
      </w:r>
      <w:r w:rsidRPr="00387ACE">
        <w:rPr>
          <w:rStyle w:val="FontStyle59"/>
          <w:rFonts w:ascii="Times New Roman" w:hAnsi="Times New Roman" w:cs="Times New Roman"/>
          <w:sz w:val="24"/>
          <w:szCs w:val="24"/>
        </w:rPr>
        <w:t xml:space="preserve"> řidičského oprávnění</w:t>
      </w:r>
      <w:r>
        <w:rPr>
          <w:rStyle w:val="FontStyle59"/>
          <w:rFonts w:ascii="Times New Roman" w:hAnsi="Times New Roman" w:cs="Times New Roman"/>
          <w:sz w:val="24"/>
          <w:szCs w:val="24"/>
        </w:rPr>
        <w:t xml:space="preserve"> odmítne záznam o zkoušce z praktické jízdy podepsat, a</w:t>
      </w:r>
    </w:p>
    <w:p w:rsidR="00C951E5" w:rsidRDefault="00C951E5" w:rsidP="00C951E5">
      <w:pPr>
        <w:pStyle w:val="Odstavecseseznamem"/>
        <w:widowControl w:val="0"/>
        <w:numPr>
          <w:ilvl w:val="0"/>
          <w:numId w:val="2"/>
        </w:numPr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 w:rsidRPr="00C951E5">
        <w:rPr>
          <w:rStyle w:val="FontStyle59"/>
          <w:rFonts w:ascii="Times New Roman" w:hAnsi="Times New Roman" w:cs="Times New Roman"/>
          <w:sz w:val="24"/>
          <w:szCs w:val="24"/>
        </w:rPr>
        <w:t>lhůta pro skartaci dokumentu v souladu s</w:t>
      </w:r>
      <w:r w:rsidR="00092312">
        <w:rPr>
          <w:rStyle w:val="FontStyle59"/>
          <w:rFonts w:ascii="Times New Roman" w:hAnsi="Times New Roman" w:cs="Times New Roman"/>
          <w:sz w:val="24"/>
          <w:szCs w:val="24"/>
        </w:rPr>
        <w:t>e zvláštním právním předpisem 7</w:t>
      </w:r>
      <w:r w:rsidRPr="00C951E5">
        <w:rPr>
          <w:rStyle w:val="FontStyle59"/>
          <w:rFonts w:ascii="Times New Roman" w:hAnsi="Times New Roman" w:cs="Times New Roman"/>
          <w:sz w:val="24"/>
          <w:szCs w:val="24"/>
        </w:rPr>
        <w:t>)</w:t>
      </w:r>
      <w:r>
        <w:rPr>
          <w:rStyle w:val="FontStyle59"/>
          <w:rFonts w:ascii="Times New Roman" w:hAnsi="Times New Roman" w:cs="Times New Roman"/>
          <w:sz w:val="24"/>
          <w:szCs w:val="24"/>
        </w:rPr>
        <w:t>.“</w:t>
      </w:r>
    </w:p>
    <w:p w:rsidR="00C951E5" w:rsidRDefault="00C951E5" w:rsidP="00C951E5">
      <w:pPr>
        <w:pStyle w:val="Odstavecseseznamem"/>
        <w:widowControl w:val="0"/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</w:p>
    <w:p w:rsidR="00C951E5" w:rsidRPr="00C951E5" w:rsidRDefault="00C951E5" w:rsidP="00C951E5">
      <w:pPr>
        <w:pStyle w:val="Odstavecseseznamem"/>
        <w:widowControl w:val="0"/>
        <w:autoSpaceDE w:val="0"/>
        <w:autoSpaceDN w:val="0"/>
        <w:adjustRightInd w:val="0"/>
        <w:spacing w:before="120"/>
        <w:ind w:left="709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 w:rsidRPr="00C951E5">
        <w:rPr>
          <w:rStyle w:val="FontStyle59"/>
          <w:rFonts w:ascii="Times New Roman" w:hAnsi="Times New Roman" w:cs="Times New Roman"/>
          <w:sz w:val="24"/>
          <w:szCs w:val="24"/>
        </w:rPr>
        <w:t>Poznámka pod čarou</w:t>
      </w:r>
      <w:r w:rsidR="00092312">
        <w:rPr>
          <w:rStyle w:val="FontStyle59"/>
          <w:rFonts w:ascii="Times New Roman" w:hAnsi="Times New Roman" w:cs="Times New Roman"/>
          <w:sz w:val="24"/>
          <w:szCs w:val="24"/>
        </w:rPr>
        <w:t xml:space="preserve"> číslo 7</w:t>
      </w:r>
      <w:r>
        <w:rPr>
          <w:rStyle w:val="FontStyle59"/>
          <w:rFonts w:ascii="Times New Roman" w:hAnsi="Times New Roman" w:cs="Times New Roman"/>
          <w:sz w:val="24"/>
          <w:szCs w:val="24"/>
        </w:rPr>
        <w:t>) zní:</w:t>
      </w:r>
    </w:p>
    <w:p w:rsidR="005738FA" w:rsidRPr="00C951E5" w:rsidRDefault="00C951E5" w:rsidP="00C951E5">
      <w:pPr>
        <w:pStyle w:val="Odstavecseseznamem"/>
        <w:widowControl w:val="0"/>
        <w:autoSpaceDE w:val="0"/>
        <w:autoSpaceDN w:val="0"/>
        <w:adjustRightInd w:val="0"/>
        <w:spacing w:before="120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  <w:r>
        <w:rPr>
          <w:rStyle w:val="FontStyle59"/>
          <w:rFonts w:ascii="Times New Roman" w:hAnsi="Times New Roman" w:cs="Times New Roman"/>
          <w:sz w:val="24"/>
          <w:szCs w:val="24"/>
        </w:rPr>
        <w:t>„</w:t>
      </w:r>
      <w:r w:rsidR="00092312">
        <w:rPr>
          <w:rStyle w:val="FontStyle59"/>
          <w:rFonts w:ascii="Times New Roman" w:hAnsi="Times New Roman" w:cs="Times New Roman"/>
          <w:sz w:val="24"/>
          <w:szCs w:val="24"/>
        </w:rPr>
        <w:t>7</w:t>
      </w:r>
      <w:r w:rsidRPr="00C951E5">
        <w:rPr>
          <w:rStyle w:val="FontStyle59"/>
          <w:rFonts w:ascii="Times New Roman" w:hAnsi="Times New Roman" w:cs="Times New Roman"/>
          <w:sz w:val="24"/>
          <w:szCs w:val="24"/>
        </w:rPr>
        <w:t>) Vyhláška č. 259/2012 Sb. o podrobnostech výkonu spisové služby, ve znění pozdějších předpisů</w:t>
      </w:r>
      <w:r>
        <w:rPr>
          <w:rStyle w:val="FontStyle59"/>
          <w:rFonts w:ascii="Times New Roman" w:hAnsi="Times New Roman" w:cs="Times New Roman"/>
          <w:sz w:val="24"/>
          <w:szCs w:val="24"/>
        </w:rPr>
        <w:t>.“</w:t>
      </w:r>
      <w:r w:rsidR="00D7690E">
        <w:rPr>
          <w:rStyle w:val="FontStyle59"/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5738FA" w:rsidRDefault="005738FA" w:rsidP="005738FA">
      <w:pPr>
        <w:widowControl w:val="0"/>
        <w:autoSpaceDE w:val="0"/>
        <w:autoSpaceDN w:val="0"/>
        <w:adjustRightInd w:val="0"/>
        <w:spacing w:before="120" w:after="120"/>
        <w:ind w:left="426"/>
        <w:jc w:val="both"/>
        <w:rPr>
          <w:rStyle w:val="FontStyle59"/>
          <w:rFonts w:ascii="Times New Roman" w:hAnsi="Times New Roman" w:cs="Times New Roman"/>
          <w:sz w:val="24"/>
          <w:szCs w:val="24"/>
        </w:rPr>
      </w:pPr>
    </w:p>
    <w:p w:rsidR="004E2FA3" w:rsidRPr="008F4F21" w:rsidRDefault="004E2FA3" w:rsidP="005738F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20" w:after="120"/>
        <w:ind w:left="426" w:hanging="426"/>
        <w:jc w:val="both"/>
      </w:pPr>
      <w:r>
        <w:t>Z</w:t>
      </w:r>
      <w:r w:rsidRPr="008F4F21">
        <w:t xml:space="preserve">a přílohu č. 6 se doplňuje příloha č. 7, která zní:                                                             </w:t>
      </w:r>
    </w:p>
    <w:p w:rsidR="004E2FA3" w:rsidRDefault="004E2FA3" w:rsidP="009D3474">
      <w:pPr>
        <w:jc w:val="right"/>
        <w:rPr>
          <w:b/>
        </w:rPr>
      </w:pPr>
      <w:r>
        <w:t>„</w:t>
      </w:r>
      <w:r>
        <w:rPr>
          <w:b/>
        </w:rPr>
        <w:t>Příloha č. 7</w:t>
      </w:r>
      <w:r w:rsidR="00CB7E94">
        <w:rPr>
          <w:b/>
        </w:rPr>
        <w:t xml:space="preserve"> k vyhlášce č. 167/2002 Sb.</w:t>
      </w:r>
    </w:p>
    <w:p w:rsidR="004E2FA3" w:rsidRDefault="004E2FA3" w:rsidP="009D3474">
      <w:pPr>
        <w:jc w:val="right"/>
        <w:rPr>
          <w:b/>
        </w:rPr>
      </w:pPr>
    </w:p>
    <w:p w:rsidR="004E2FA3" w:rsidRPr="00E17188" w:rsidRDefault="004E2FA3" w:rsidP="009D3474">
      <w:pPr>
        <w:jc w:val="center"/>
        <w:rPr>
          <w:b/>
          <w:sz w:val="32"/>
          <w:szCs w:val="32"/>
          <w:u w:val="single"/>
        </w:rPr>
      </w:pPr>
      <w:r w:rsidRPr="00E17188">
        <w:rPr>
          <w:b/>
          <w:sz w:val="32"/>
          <w:szCs w:val="32"/>
          <w:u w:val="single"/>
        </w:rPr>
        <w:lastRenderedPageBreak/>
        <w:t xml:space="preserve">Zvláštní jízdní úkony pro první část zkoušky z praktické jízdy motocyklů zařazených do skupiny vozidel AM, A1, A2 a </w:t>
      </w:r>
      <w:proofErr w:type="spellStart"/>
      <w:r w:rsidRPr="00E17188">
        <w:rPr>
          <w:b/>
          <w:sz w:val="32"/>
          <w:szCs w:val="32"/>
          <w:u w:val="single"/>
        </w:rPr>
        <w:t>A</w:t>
      </w:r>
      <w:proofErr w:type="spellEnd"/>
    </w:p>
    <w:p w:rsidR="002F5D78" w:rsidRDefault="002F5D78" w:rsidP="002F5D78">
      <w:pPr>
        <w:jc w:val="center"/>
        <w:rPr>
          <w:b/>
        </w:rPr>
      </w:pPr>
    </w:p>
    <w:p w:rsidR="00BD044B" w:rsidRDefault="00BD044B" w:rsidP="002F5D78">
      <w:pPr>
        <w:jc w:val="both"/>
        <w:rPr>
          <w:b/>
        </w:rPr>
      </w:pPr>
      <w:r>
        <w:rPr>
          <w:b/>
        </w:rPr>
        <w:t>K § 19 odst. 1 písm.</w:t>
      </w:r>
      <w:r w:rsidR="002F5D78" w:rsidRPr="0007105A">
        <w:rPr>
          <w:b/>
        </w:rPr>
        <w:t xml:space="preserve"> b) bod</w:t>
      </w:r>
      <w:r>
        <w:rPr>
          <w:b/>
        </w:rPr>
        <w:t>u</w:t>
      </w:r>
      <w:r w:rsidR="002F5D78" w:rsidRPr="0007105A">
        <w:rPr>
          <w:b/>
        </w:rPr>
        <w:t xml:space="preserve"> 1.</w:t>
      </w:r>
      <w:r>
        <w:rPr>
          <w:b/>
        </w:rPr>
        <w:t xml:space="preserve"> </w:t>
      </w:r>
    </w:p>
    <w:p w:rsidR="00A72308" w:rsidRDefault="00A72308" w:rsidP="002F5D78">
      <w:pPr>
        <w:jc w:val="both"/>
        <w:rPr>
          <w:b/>
        </w:rPr>
      </w:pPr>
    </w:p>
    <w:p w:rsidR="002F5D78" w:rsidRPr="00BD044B" w:rsidRDefault="00BD044B" w:rsidP="00BD044B">
      <w:pPr>
        <w:pStyle w:val="Odstavecseseznamem"/>
        <w:numPr>
          <w:ilvl w:val="0"/>
          <w:numId w:val="11"/>
        </w:numPr>
        <w:jc w:val="both"/>
        <w:rPr>
          <w:b/>
        </w:rPr>
      </w:pPr>
      <w:r w:rsidRPr="00BD044B">
        <w:rPr>
          <w:b/>
        </w:rPr>
        <w:t>Sejmutí motocyklu ze středového stojanu a jeho vedení vpřed bez použití motoru se zatočením doleva, následně vzad se zaparkováním do omezeného prostoru a postavení motocyklu na středový stojan. Sejmutí motocyklu ze středového stojanu a jeho vyvedení z omezeného prostoru vpravo. V případě, že je motocykl vyroben pouze s podpěrným stojanem, použije se podpěrný stojan.</w:t>
      </w:r>
    </w:p>
    <w:p w:rsidR="004E2FA3" w:rsidRDefault="004E2FA3" w:rsidP="009D3474">
      <w:pPr>
        <w:jc w:val="both"/>
        <w:rPr>
          <w:b/>
        </w:rPr>
      </w:pPr>
    </w:p>
    <w:p w:rsidR="002F5D78" w:rsidRDefault="002F5D78" w:rsidP="00D0575C">
      <w:pPr>
        <w:spacing w:line="360" w:lineRule="auto"/>
      </w:pPr>
      <w:r w:rsidRPr="002F5D78">
        <w:rPr>
          <w:b/>
          <w:noProof/>
        </w:rPr>
        <w:drawing>
          <wp:inline distT="0" distB="0" distL="0" distR="0">
            <wp:extent cx="5760720" cy="2718770"/>
            <wp:effectExtent l="0" t="0" r="0" b="5715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18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5D78" w:rsidRDefault="002F5D78" w:rsidP="002F5D78">
      <w:pPr>
        <w:jc w:val="both"/>
      </w:pPr>
    </w:p>
    <w:p w:rsidR="002F5D78" w:rsidRDefault="00A72308" w:rsidP="002F5D78">
      <w:pPr>
        <w:jc w:val="both"/>
        <w:rPr>
          <w:b/>
        </w:rPr>
      </w:pPr>
      <w:r>
        <w:rPr>
          <w:b/>
        </w:rPr>
        <w:t>K § 19 odst. 1 písm.</w:t>
      </w:r>
      <w:r w:rsidR="002F5D78">
        <w:rPr>
          <w:b/>
        </w:rPr>
        <w:t xml:space="preserve"> b) bod</w:t>
      </w:r>
      <w:r>
        <w:rPr>
          <w:b/>
        </w:rPr>
        <w:t>u</w:t>
      </w:r>
      <w:r w:rsidR="002F5D78">
        <w:rPr>
          <w:b/>
        </w:rPr>
        <w:t xml:space="preserve"> 2</w:t>
      </w:r>
      <w:r w:rsidR="002F5D78" w:rsidRPr="0007105A">
        <w:rPr>
          <w:b/>
        </w:rPr>
        <w:t>.</w:t>
      </w:r>
    </w:p>
    <w:p w:rsidR="002F5D78" w:rsidRDefault="002F5D78" w:rsidP="00BD044B">
      <w:pPr>
        <w:numPr>
          <w:ilvl w:val="0"/>
          <w:numId w:val="9"/>
        </w:numPr>
        <w:spacing w:before="120"/>
        <w:jc w:val="both"/>
        <w:rPr>
          <w:b/>
        </w:rPr>
      </w:pPr>
      <w:r w:rsidRPr="00CA3410">
        <w:rPr>
          <w:b/>
        </w:rPr>
        <w:t xml:space="preserve">provedení jízdy při nízké rychlosti - </w:t>
      </w:r>
      <w:r>
        <w:rPr>
          <w:b/>
        </w:rPr>
        <w:t>ná</w:t>
      </w:r>
      <w:r w:rsidRPr="00CA3410">
        <w:rPr>
          <w:b/>
        </w:rPr>
        <w:t>sledování komisaře rychlostí chůze cca 4 km.h</w:t>
      </w:r>
      <w:r w:rsidRPr="00CA3410">
        <w:rPr>
          <w:b/>
          <w:vertAlign w:val="superscript"/>
        </w:rPr>
        <w:t xml:space="preserve">-1 </w:t>
      </w:r>
      <w:r w:rsidRPr="00CA3410">
        <w:rPr>
          <w:b/>
        </w:rPr>
        <w:t>v přím</w:t>
      </w:r>
      <w:r>
        <w:rPr>
          <w:b/>
        </w:rPr>
        <w:t>ém směru (délka dráhy cca 12 m)</w:t>
      </w:r>
    </w:p>
    <w:p w:rsidR="00A72308" w:rsidRDefault="002F5D78" w:rsidP="00D0575C">
      <w:pPr>
        <w:spacing w:line="360" w:lineRule="auto"/>
      </w:pPr>
      <w:r w:rsidRPr="002F5D78">
        <w:rPr>
          <w:b/>
          <w:noProof/>
        </w:rPr>
        <w:drawing>
          <wp:inline distT="0" distB="0" distL="0" distR="0">
            <wp:extent cx="5760720" cy="1553191"/>
            <wp:effectExtent l="0" t="0" r="0" b="9525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531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5D78" w:rsidRDefault="00A72308" w:rsidP="00D0575C">
      <w:pPr>
        <w:spacing w:line="360" w:lineRule="auto"/>
      </w:pPr>
      <w:r>
        <w:br w:type="column"/>
      </w:r>
    </w:p>
    <w:p w:rsidR="00A72308" w:rsidRDefault="002F5D78" w:rsidP="00A72308">
      <w:pPr>
        <w:pStyle w:val="Odstavecseseznamem"/>
        <w:numPr>
          <w:ilvl w:val="0"/>
          <w:numId w:val="9"/>
        </w:numPr>
        <w:spacing w:after="240"/>
      </w:pPr>
      <w:r w:rsidRPr="00934765">
        <w:rPr>
          <w:b/>
        </w:rPr>
        <w:t>Bezpečné otočení o 180</w:t>
      </w:r>
      <w:r w:rsidRPr="00934765">
        <w:rPr>
          <w:b/>
          <w:vertAlign w:val="superscript"/>
        </w:rPr>
        <w:t xml:space="preserve">o </w:t>
      </w:r>
      <w:r w:rsidRPr="00934765">
        <w:rPr>
          <w:b/>
        </w:rPr>
        <w:t>projetím zatáčky tvaru „U“</w:t>
      </w:r>
      <w:r w:rsidRPr="00CA3410">
        <w:rPr>
          <w:b/>
        </w:rPr>
        <w:t xml:space="preserve"> rychlostí chůze cca 4 km.h</w:t>
      </w:r>
      <w:r w:rsidRPr="00CA3410">
        <w:rPr>
          <w:b/>
          <w:vertAlign w:val="superscript"/>
        </w:rPr>
        <w:t>-1</w:t>
      </w:r>
    </w:p>
    <w:p w:rsidR="002F5D78" w:rsidRDefault="002F5D78" w:rsidP="00D0575C">
      <w:pPr>
        <w:spacing w:line="360" w:lineRule="auto"/>
      </w:pPr>
      <w:r w:rsidRPr="002F5D78">
        <w:rPr>
          <w:b/>
          <w:noProof/>
        </w:rPr>
        <w:drawing>
          <wp:inline distT="0" distB="0" distL="0" distR="0">
            <wp:extent cx="5760720" cy="1621611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216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5D78" w:rsidRDefault="002F5D78" w:rsidP="00D0575C">
      <w:pPr>
        <w:spacing w:line="360" w:lineRule="auto"/>
      </w:pPr>
    </w:p>
    <w:p w:rsidR="002F5D78" w:rsidRDefault="002F5D78" w:rsidP="00BD044B">
      <w:pPr>
        <w:pStyle w:val="Odstavecseseznamem"/>
        <w:numPr>
          <w:ilvl w:val="0"/>
          <w:numId w:val="9"/>
        </w:numPr>
        <w:rPr>
          <w:b/>
        </w:rPr>
      </w:pPr>
      <w:r w:rsidRPr="002F5D78">
        <w:rPr>
          <w:b/>
        </w:rPr>
        <w:t>Slalom při rychlosti chůze cca 4 km.h</w:t>
      </w:r>
      <w:r w:rsidRPr="00042174">
        <w:rPr>
          <w:b/>
          <w:vertAlign w:val="superscript"/>
        </w:rPr>
        <w:t>-1</w:t>
      </w:r>
    </w:p>
    <w:p w:rsidR="002F5D78" w:rsidRDefault="002F5D78" w:rsidP="002F5D78">
      <w:pPr>
        <w:rPr>
          <w:b/>
        </w:rPr>
      </w:pPr>
    </w:p>
    <w:p w:rsidR="002F5D78" w:rsidRDefault="002F5D78" w:rsidP="002F5D78">
      <w:pPr>
        <w:rPr>
          <w:b/>
        </w:rPr>
      </w:pPr>
      <w:r w:rsidRPr="002F5D78">
        <w:rPr>
          <w:b/>
          <w:noProof/>
        </w:rPr>
        <w:drawing>
          <wp:inline distT="0" distB="0" distL="0" distR="0">
            <wp:extent cx="5760720" cy="1621611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216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5D78" w:rsidRDefault="002F5D78" w:rsidP="002F5D78">
      <w:pPr>
        <w:rPr>
          <w:b/>
        </w:rPr>
      </w:pPr>
    </w:p>
    <w:p w:rsidR="002F5D78" w:rsidRDefault="002F5D78" w:rsidP="002F5D78">
      <w:pPr>
        <w:rPr>
          <w:b/>
        </w:rPr>
      </w:pPr>
    </w:p>
    <w:p w:rsidR="00042174" w:rsidRDefault="00042174" w:rsidP="002F5D78">
      <w:pPr>
        <w:rPr>
          <w:b/>
        </w:rPr>
      </w:pPr>
    </w:p>
    <w:p w:rsidR="002F5D78" w:rsidRPr="002F5D78" w:rsidRDefault="002F5D78" w:rsidP="00BD044B">
      <w:pPr>
        <w:pStyle w:val="Odstavecseseznamem"/>
        <w:numPr>
          <w:ilvl w:val="0"/>
          <w:numId w:val="9"/>
        </w:numPr>
        <w:rPr>
          <w:b/>
        </w:rPr>
      </w:pPr>
      <w:r w:rsidRPr="002F5D78">
        <w:rPr>
          <w:b/>
        </w:rPr>
        <w:t>Jízda po dráze ve tvaru „8“ při rychlosti chůze cca 4 km.h</w:t>
      </w:r>
      <w:r w:rsidRPr="00042174">
        <w:rPr>
          <w:b/>
          <w:vertAlign w:val="superscript"/>
        </w:rPr>
        <w:t>-1</w:t>
      </w:r>
    </w:p>
    <w:p w:rsidR="002F5D78" w:rsidRDefault="002F5D78" w:rsidP="002F5D78">
      <w:pPr>
        <w:pStyle w:val="Odstavecseseznamem"/>
        <w:ind w:left="786"/>
        <w:rPr>
          <w:b/>
        </w:rPr>
      </w:pPr>
    </w:p>
    <w:p w:rsidR="002F5D78" w:rsidRPr="002F5D78" w:rsidRDefault="002F5D78" w:rsidP="002F5D78">
      <w:pPr>
        <w:pStyle w:val="Odstavecseseznamem"/>
        <w:ind w:left="0"/>
        <w:rPr>
          <w:b/>
        </w:rPr>
      </w:pPr>
      <w:r w:rsidRPr="002F5D78">
        <w:rPr>
          <w:b/>
          <w:noProof/>
        </w:rPr>
        <w:drawing>
          <wp:inline distT="0" distB="0" distL="0" distR="0">
            <wp:extent cx="5760720" cy="2742898"/>
            <wp:effectExtent l="0" t="0" r="0" b="635"/>
            <wp:docPr id="19" name="Obráze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42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F5D78" w:rsidRDefault="002F5D78" w:rsidP="002F5D78">
      <w:pPr>
        <w:pStyle w:val="Odstavecseseznamem"/>
        <w:spacing w:line="360" w:lineRule="auto"/>
        <w:ind w:left="786"/>
      </w:pPr>
    </w:p>
    <w:p w:rsidR="00042174" w:rsidRDefault="00E03709" w:rsidP="002F5D78">
      <w:pPr>
        <w:pStyle w:val="Odstavecseseznamem"/>
        <w:spacing w:line="360" w:lineRule="auto"/>
        <w:ind w:left="786"/>
      </w:pPr>
      <w:r>
        <w:br w:type="column"/>
      </w:r>
    </w:p>
    <w:p w:rsidR="002F5D78" w:rsidRPr="002F5D78" w:rsidRDefault="002F5D78" w:rsidP="00BD044B">
      <w:pPr>
        <w:pStyle w:val="Odstavecseseznamem"/>
        <w:numPr>
          <w:ilvl w:val="0"/>
          <w:numId w:val="9"/>
        </w:numPr>
      </w:pPr>
      <w:r>
        <w:rPr>
          <w:b/>
        </w:rPr>
        <w:t>O</w:t>
      </w:r>
      <w:r w:rsidRPr="00086B60">
        <w:rPr>
          <w:b/>
        </w:rPr>
        <w:t>pakované rozjetí se s jednou nohou na stupačce a přesunutím druhé nohy na stupačku a zastavení s následnou oporou jednou nebo oběma nohama pro udržení stability motocyklu</w:t>
      </w:r>
    </w:p>
    <w:p w:rsidR="002F5D78" w:rsidRDefault="002F5D78" w:rsidP="002F5D78"/>
    <w:p w:rsidR="00E03709" w:rsidRDefault="002F5D78" w:rsidP="00E03709">
      <w:r w:rsidRPr="002F5D78">
        <w:rPr>
          <w:b/>
          <w:noProof/>
        </w:rPr>
        <w:drawing>
          <wp:inline distT="0" distB="0" distL="0" distR="0">
            <wp:extent cx="5760720" cy="1646824"/>
            <wp:effectExtent l="0" t="0" r="0" b="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468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3709" w:rsidRDefault="00E03709" w:rsidP="00E03709"/>
    <w:p w:rsidR="00042174" w:rsidRPr="00E03709" w:rsidRDefault="00042174" w:rsidP="00BD044B">
      <w:pPr>
        <w:pStyle w:val="Odstavecseseznamem"/>
        <w:numPr>
          <w:ilvl w:val="0"/>
          <w:numId w:val="9"/>
        </w:numPr>
        <w:rPr>
          <w:b/>
        </w:rPr>
      </w:pPr>
      <w:r w:rsidRPr="00E03709">
        <w:rPr>
          <w:b/>
        </w:rPr>
        <w:t>Dráha pro úkony v pomalé rychlosti</w:t>
      </w:r>
    </w:p>
    <w:p w:rsidR="00042174" w:rsidRDefault="00042174" w:rsidP="00042174">
      <w:pPr>
        <w:spacing w:before="120"/>
        <w:jc w:val="both"/>
        <w:rPr>
          <w:b/>
        </w:rPr>
      </w:pPr>
      <w:r w:rsidRPr="00042174">
        <w:rPr>
          <w:b/>
          <w:noProof/>
        </w:rPr>
        <w:drawing>
          <wp:inline distT="0" distB="0" distL="0" distR="0">
            <wp:extent cx="5760720" cy="1592803"/>
            <wp:effectExtent l="0" t="0" r="0" b="7620"/>
            <wp:docPr id="21" name="Obrázek 21" descr="ob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obr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92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174" w:rsidRDefault="00042174" w:rsidP="00042174">
      <w:pPr>
        <w:spacing w:before="120"/>
        <w:jc w:val="both"/>
        <w:rPr>
          <w:b/>
        </w:rPr>
      </w:pPr>
    </w:p>
    <w:p w:rsidR="00042174" w:rsidRDefault="00A72308" w:rsidP="00042174">
      <w:pPr>
        <w:jc w:val="both"/>
        <w:rPr>
          <w:b/>
        </w:rPr>
      </w:pPr>
      <w:r>
        <w:rPr>
          <w:b/>
        </w:rPr>
        <w:t>K § 19 odst. 1 písm.</w:t>
      </w:r>
      <w:r w:rsidR="00042174">
        <w:rPr>
          <w:b/>
        </w:rPr>
        <w:t xml:space="preserve"> b) bod</w:t>
      </w:r>
      <w:r>
        <w:rPr>
          <w:b/>
        </w:rPr>
        <w:t>u</w:t>
      </w:r>
      <w:r w:rsidR="00042174">
        <w:rPr>
          <w:b/>
        </w:rPr>
        <w:t xml:space="preserve"> 3</w:t>
      </w:r>
      <w:r w:rsidR="00042174" w:rsidRPr="0007105A">
        <w:rPr>
          <w:b/>
        </w:rPr>
        <w:t>.</w:t>
      </w:r>
    </w:p>
    <w:p w:rsidR="00042174" w:rsidRPr="00042174" w:rsidRDefault="00042174" w:rsidP="00BD044B">
      <w:pPr>
        <w:pStyle w:val="Odstavecseseznamem"/>
        <w:numPr>
          <w:ilvl w:val="0"/>
          <w:numId w:val="9"/>
        </w:numPr>
        <w:spacing w:before="120"/>
        <w:jc w:val="both"/>
        <w:rPr>
          <w:b/>
        </w:rPr>
      </w:pPr>
      <w:r w:rsidRPr="00042174">
        <w:rPr>
          <w:b/>
        </w:rPr>
        <w:t>Provedení jízdy ve vyšších rychlostech, slalom v rychlosti 40 km.h</w:t>
      </w:r>
      <w:r w:rsidRPr="00042174">
        <w:rPr>
          <w:b/>
          <w:vertAlign w:val="superscript"/>
        </w:rPr>
        <w:t>-1</w:t>
      </w:r>
    </w:p>
    <w:p w:rsidR="00042174" w:rsidRDefault="00042174" w:rsidP="00EE10E4">
      <w:pPr>
        <w:pStyle w:val="Odstavecseseznamem"/>
        <w:spacing w:line="120" w:lineRule="auto"/>
        <w:ind w:left="788"/>
        <w:jc w:val="both"/>
        <w:rPr>
          <w:b/>
        </w:rPr>
      </w:pPr>
    </w:p>
    <w:p w:rsidR="00042174" w:rsidRDefault="00042174" w:rsidP="00042174">
      <w:pPr>
        <w:pStyle w:val="Odstavecseseznamem"/>
        <w:spacing w:before="120"/>
        <w:ind w:left="0"/>
        <w:jc w:val="both"/>
        <w:rPr>
          <w:b/>
        </w:rPr>
      </w:pPr>
      <w:r w:rsidRPr="00042174">
        <w:rPr>
          <w:b/>
          <w:noProof/>
        </w:rPr>
        <w:drawing>
          <wp:inline distT="0" distB="0" distL="0" distR="0">
            <wp:extent cx="5760720" cy="1494926"/>
            <wp:effectExtent l="0" t="0" r="0" b="0"/>
            <wp:docPr id="22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949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2174" w:rsidRDefault="00E03709" w:rsidP="00042174">
      <w:pPr>
        <w:pStyle w:val="Odstavecseseznamem"/>
        <w:spacing w:before="120"/>
        <w:ind w:left="0"/>
        <w:jc w:val="both"/>
        <w:rPr>
          <w:b/>
        </w:rPr>
      </w:pPr>
      <w:r>
        <w:rPr>
          <w:b/>
        </w:rPr>
        <w:br w:type="column"/>
      </w:r>
    </w:p>
    <w:p w:rsidR="00042174" w:rsidRPr="00042174" w:rsidRDefault="00042174" w:rsidP="00BD044B">
      <w:pPr>
        <w:pStyle w:val="Odstavecseseznamem"/>
        <w:numPr>
          <w:ilvl w:val="0"/>
          <w:numId w:val="9"/>
        </w:numPr>
        <w:ind w:left="709"/>
        <w:rPr>
          <w:b/>
        </w:rPr>
      </w:pPr>
      <w:r w:rsidRPr="00042174">
        <w:rPr>
          <w:b/>
        </w:rPr>
        <w:t>Vyhýbání se překážce při rychlosti nejméně 50 km.h-1 (u skupiny AM 45 km.h</w:t>
      </w:r>
      <w:r w:rsidRPr="00042174">
        <w:rPr>
          <w:b/>
          <w:vertAlign w:val="superscript"/>
        </w:rPr>
        <w:t>-1</w:t>
      </w:r>
      <w:r w:rsidRPr="00042174">
        <w:rPr>
          <w:b/>
        </w:rPr>
        <w:t>)</w:t>
      </w:r>
    </w:p>
    <w:p w:rsidR="00042174" w:rsidRPr="00042174" w:rsidRDefault="00042174" w:rsidP="00EE10E4">
      <w:pPr>
        <w:pStyle w:val="Odstavecseseznamem"/>
        <w:spacing w:line="120" w:lineRule="auto"/>
        <w:ind w:left="788"/>
        <w:jc w:val="both"/>
        <w:rPr>
          <w:b/>
        </w:rPr>
      </w:pPr>
    </w:p>
    <w:p w:rsidR="00042174" w:rsidRDefault="00042174" w:rsidP="00042174">
      <w:pPr>
        <w:spacing w:before="120"/>
        <w:jc w:val="both"/>
        <w:rPr>
          <w:b/>
        </w:rPr>
      </w:pPr>
      <w:r w:rsidRPr="00042174">
        <w:rPr>
          <w:b/>
          <w:noProof/>
        </w:rPr>
        <w:drawing>
          <wp:inline distT="0" distB="0" distL="0" distR="0">
            <wp:extent cx="5760720" cy="1482901"/>
            <wp:effectExtent l="0" t="0" r="0" b="3175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82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2174" w:rsidRDefault="00042174" w:rsidP="00042174">
      <w:pPr>
        <w:spacing w:before="120"/>
        <w:jc w:val="both"/>
        <w:rPr>
          <w:b/>
        </w:rPr>
      </w:pPr>
    </w:p>
    <w:p w:rsidR="00042174" w:rsidRDefault="00A72308" w:rsidP="00042174">
      <w:pPr>
        <w:spacing w:before="120"/>
        <w:jc w:val="both"/>
        <w:rPr>
          <w:b/>
        </w:rPr>
      </w:pPr>
      <w:r>
        <w:rPr>
          <w:b/>
        </w:rPr>
        <w:t>K § 19 odst. 1 písm.</w:t>
      </w:r>
      <w:r w:rsidR="00042174">
        <w:rPr>
          <w:b/>
        </w:rPr>
        <w:t xml:space="preserve"> b) bod</w:t>
      </w:r>
      <w:r>
        <w:rPr>
          <w:b/>
        </w:rPr>
        <w:t>u</w:t>
      </w:r>
      <w:r w:rsidR="00042174">
        <w:rPr>
          <w:b/>
        </w:rPr>
        <w:t xml:space="preserve"> 4</w:t>
      </w:r>
      <w:r w:rsidR="00042174" w:rsidRPr="0007105A">
        <w:rPr>
          <w:b/>
        </w:rPr>
        <w:t>.</w:t>
      </w:r>
    </w:p>
    <w:p w:rsidR="00042174" w:rsidRDefault="00042174" w:rsidP="00BD044B">
      <w:pPr>
        <w:pStyle w:val="Odstavecseseznamem"/>
        <w:numPr>
          <w:ilvl w:val="0"/>
          <w:numId w:val="9"/>
        </w:numPr>
        <w:spacing w:before="120"/>
        <w:ind w:left="709" w:hanging="425"/>
        <w:jc w:val="both"/>
        <w:rPr>
          <w:b/>
        </w:rPr>
      </w:pPr>
      <w:r w:rsidRPr="00042174">
        <w:rPr>
          <w:b/>
        </w:rPr>
        <w:t>Brzdění na přesnost ve stanoveném úseku z rychlosti nejméně 50 km.h</w:t>
      </w:r>
      <w:r w:rsidRPr="00042174">
        <w:rPr>
          <w:b/>
          <w:vertAlign w:val="superscript"/>
        </w:rPr>
        <w:t>-1</w:t>
      </w:r>
    </w:p>
    <w:p w:rsidR="00042174" w:rsidRPr="00042174" w:rsidRDefault="00042174" w:rsidP="00042174">
      <w:pPr>
        <w:pStyle w:val="Odstavecseseznamem"/>
        <w:spacing w:before="120"/>
        <w:ind w:left="426" w:firstLine="283"/>
        <w:jc w:val="both"/>
        <w:rPr>
          <w:b/>
        </w:rPr>
      </w:pPr>
      <w:r w:rsidRPr="00042174">
        <w:rPr>
          <w:b/>
        </w:rPr>
        <w:t>(u skupiny AM 45 km.h</w:t>
      </w:r>
      <w:r w:rsidRPr="00042174">
        <w:rPr>
          <w:b/>
          <w:vertAlign w:val="superscript"/>
        </w:rPr>
        <w:t>-1</w:t>
      </w:r>
      <w:r w:rsidRPr="00042174">
        <w:rPr>
          <w:b/>
        </w:rPr>
        <w:t>)</w:t>
      </w:r>
    </w:p>
    <w:p w:rsidR="00042174" w:rsidRDefault="00042174" w:rsidP="00042174">
      <w:pPr>
        <w:spacing w:before="120"/>
        <w:jc w:val="both"/>
        <w:rPr>
          <w:b/>
        </w:rPr>
      </w:pPr>
      <w:r w:rsidRPr="00042174">
        <w:rPr>
          <w:b/>
          <w:noProof/>
        </w:rPr>
        <w:drawing>
          <wp:inline distT="0" distB="0" distL="0" distR="0">
            <wp:extent cx="5760720" cy="1506319"/>
            <wp:effectExtent l="0" t="0" r="0" b="0"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5063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2174" w:rsidRDefault="00042174" w:rsidP="00042174">
      <w:pPr>
        <w:spacing w:before="120"/>
        <w:jc w:val="both"/>
        <w:rPr>
          <w:b/>
        </w:rPr>
      </w:pPr>
    </w:p>
    <w:p w:rsidR="00EE10E4" w:rsidRDefault="00EE10E4" w:rsidP="00BD044B">
      <w:pPr>
        <w:pStyle w:val="Odstavecseseznamem"/>
        <w:numPr>
          <w:ilvl w:val="0"/>
          <w:numId w:val="9"/>
        </w:numPr>
        <w:spacing w:before="120"/>
        <w:ind w:left="709" w:hanging="502"/>
        <w:jc w:val="both"/>
        <w:rPr>
          <w:b/>
        </w:rPr>
      </w:pPr>
      <w:r w:rsidRPr="00EE10E4">
        <w:rPr>
          <w:b/>
        </w:rPr>
        <w:t>Nouzové brzdění na stanovenou vzdálenost z rychlosti nejméně 50 km.</w:t>
      </w:r>
      <w:r w:rsidRPr="00B23DBC">
        <w:rPr>
          <w:b/>
        </w:rPr>
        <w:t>h</w:t>
      </w:r>
      <w:r w:rsidRPr="00EE10E4">
        <w:rPr>
          <w:b/>
          <w:vertAlign w:val="superscript"/>
        </w:rPr>
        <w:t>-1</w:t>
      </w:r>
      <w:r>
        <w:rPr>
          <w:b/>
          <w:vertAlign w:val="superscript"/>
        </w:rPr>
        <w:t xml:space="preserve"> </w:t>
      </w:r>
      <w:r w:rsidRPr="00EE10E4">
        <w:rPr>
          <w:b/>
        </w:rPr>
        <w:t>(u</w:t>
      </w:r>
      <w:r>
        <w:rPr>
          <w:b/>
        </w:rPr>
        <w:t> </w:t>
      </w:r>
      <w:r w:rsidRPr="00EE10E4">
        <w:rPr>
          <w:b/>
        </w:rPr>
        <w:t>skupiny AM 45 km.</w:t>
      </w:r>
      <w:r w:rsidRPr="00B23DBC">
        <w:rPr>
          <w:b/>
        </w:rPr>
        <w:t>h</w:t>
      </w:r>
      <w:r w:rsidRPr="00EE10E4">
        <w:rPr>
          <w:b/>
          <w:vertAlign w:val="superscript"/>
        </w:rPr>
        <w:t>-1</w:t>
      </w:r>
      <w:r w:rsidRPr="00EE10E4">
        <w:rPr>
          <w:b/>
        </w:rPr>
        <w:t>)</w:t>
      </w:r>
    </w:p>
    <w:p w:rsidR="00E03709" w:rsidRDefault="00B23DBC" w:rsidP="00B23DBC">
      <w:pPr>
        <w:spacing w:before="120"/>
        <w:jc w:val="both"/>
        <w:rPr>
          <w:b/>
        </w:rPr>
      </w:pPr>
      <w:r w:rsidRPr="00B23DBC">
        <w:rPr>
          <w:b/>
          <w:noProof/>
        </w:rPr>
        <w:drawing>
          <wp:inline distT="0" distB="0" distL="0" distR="0">
            <wp:extent cx="5760720" cy="1239865"/>
            <wp:effectExtent l="0" t="0" r="0" b="0"/>
            <wp:docPr id="25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3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23DBC" w:rsidRDefault="00E03709" w:rsidP="00B23DBC">
      <w:pPr>
        <w:spacing w:before="120"/>
        <w:jc w:val="both"/>
        <w:rPr>
          <w:b/>
        </w:rPr>
      </w:pPr>
      <w:r>
        <w:rPr>
          <w:b/>
        </w:rPr>
        <w:br w:type="column"/>
      </w:r>
    </w:p>
    <w:p w:rsidR="00B23DBC" w:rsidRDefault="00B23DBC" w:rsidP="00BD044B">
      <w:pPr>
        <w:pStyle w:val="Odstavecseseznamem"/>
        <w:numPr>
          <w:ilvl w:val="0"/>
          <w:numId w:val="9"/>
        </w:numPr>
        <w:spacing w:before="120"/>
        <w:ind w:hanging="644"/>
        <w:jc w:val="both"/>
        <w:rPr>
          <w:b/>
        </w:rPr>
      </w:pPr>
      <w:r w:rsidRPr="00B23DBC">
        <w:rPr>
          <w:b/>
        </w:rPr>
        <w:t>Dráha pro úkony při vyšší rychlosti</w:t>
      </w:r>
    </w:p>
    <w:p w:rsidR="00B23DBC" w:rsidRPr="00B23DBC" w:rsidRDefault="00B23DBC" w:rsidP="00B23DBC">
      <w:pPr>
        <w:spacing w:before="120"/>
        <w:jc w:val="both"/>
        <w:rPr>
          <w:b/>
        </w:rPr>
      </w:pPr>
      <w:r w:rsidRPr="00B23DBC">
        <w:rPr>
          <w:b/>
          <w:noProof/>
        </w:rPr>
        <w:drawing>
          <wp:inline distT="0" distB="0" distL="0" distR="0">
            <wp:extent cx="5760720" cy="3101343"/>
            <wp:effectExtent l="0" t="0" r="0" b="3810"/>
            <wp:docPr id="26" name="Obráze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1013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E2FA3" w:rsidRDefault="00D0575C" w:rsidP="00D0575C">
      <w:pPr>
        <w:spacing w:line="360" w:lineRule="auto"/>
      </w:pPr>
      <w:r>
        <w:t>.“</w:t>
      </w:r>
    </w:p>
    <w:p w:rsidR="002E67E2" w:rsidRDefault="002E67E2" w:rsidP="002E67E2">
      <w:pPr>
        <w:spacing w:line="360" w:lineRule="auto"/>
        <w:jc w:val="center"/>
      </w:pPr>
    </w:p>
    <w:p w:rsidR="002E67E2" w:rsidRDefault="002E67E2" w:rsidP="002E67E2">
      <w:pPr>
        <w:spacing w:line="360" w:lineRule="auto"/>
        <w:jc w:val="center"/>
      </w:pPr>
      <w:r w:rsidRPr="004710D4">
        <w:t>Čl. II</w:t>
      </w:r>
    </w:p>
    <w:p w:rsidR="002E67E2" w:rsidRPr="00931A30" w:rsidRDefault="002E67E2" w:rsidP="002E67E2">
      <w:pPr>
        <w:spacing w:line="360" w:lineRule="auto"/>
        <w:jc w:val="center"/>
        <w:rPr>
          <w:b/>
        </w:rPr>
      </w:pPr>
      <w:r w:rsidRPr="00931A30">
        <w:rPr>
          <w:b/>
        </w:rPr>
        <w:t>Účinnost</w:t>
      </w:r>
    </w:p>
    <w:p w:rsidR="002E67E2" w:rsidRPr="004710D4" w:rsidRDefault="002E67E2" w:rsidP="002E67E2">
      <w:pPr>
        <w:spacing w:line="360" w:lineRule="auto"/>
        <w:jc w:val="both"/>
      </w:pPr>
      <w:r w:rsidRPr="004710D4">
        <w:t>Tato vyhláška nabývá účinnosti patnáctým dnem po jejím vyhlášení</w:t>
      </w:r>
      <w:r>
        <w:t>, s výjimkou ustanovení čl. I bodů 13, 15, 19 a 23, která nabývají účinnosti dnem 1. listopadu 2015.</w:t>
      </w:r>
    </w:p>
    <w:p w:rsidR="002E67E2" w:rsidRPr="004710D4" w:rsidRDefault="002E67E2" w:rsidP="002E67E2"/>
    <w:p w:rsidR="002E67E2" w:rsidRDefault="002E67E2" w:rsidP="002E67E2">
      <w:pPr>
        <w:jc w:val="center"/>
      </w:pPr>
      <w:r w:rsidRPr="004710D4">
        <w:t>Ministr:</w:t>
      </w:r>
    </w:p>
    <w:p w:rsidR="002E67E2" w:rsidRDefault="002E67E2" w:rsidP="002E67E2">
      <w:pPr>
        <w:jc w:val="center"/>
      </w:pPr>
    </w:p>
    <w:p w:rsidR="002E67E2" w:rsidRPr="009317BB" w:rsidRDefault="002E67E2" w:rsidP="002E67E2">
      <w:pPr>
        <w:jc w:val="center"/>
        <w:rPr>
          <w:b/>
        </w:rPr>
      </w:pPr>
      <w:r>
        <w:t xml:space="preserve">Ing. </w:t>
      </w:r>
      <w:proofErr w:type="spellStart"/>
      <w:r>
        <w:t>Ťok</w:t>
      </w:r>
      <w:proofErr w:type="spellEnd"/>
      <w:r>
        <w:t xml:space="preserve"> v. r.</w:t>
      </w:r>
    </w:p>
    <w:p w:rsidR="008D5FEC" w:rsidRPr="00793D7F" w:rsidRDefault="008D5FEC" w:rsidP="008D5FEC">
      <w:pPr>
        <w:spacing w:line="360" w:lineRule="auto"/>
        <w:jc w:val="both"/>
      </w:pPr>
    </w:p>
    <w:sectPr w:rsidR="008D5FEC" w:rsidRPr="00793D7F" w:rsidSect="00EA64AB">
      <w:headerReference w:type="default" r:id="rId21"/>
      <w:footerReference w:type="defaul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B14" w:rsidRDefault="00D27B14" w:rsidP="00490CD4">
      <w:r>
        <w:separator/>
      </w:r>
    </w:p>
  </w:endnote>
  <w:endnote w:type="continuationSeparator" w:id="0">
    <w:p w:rsidR="00D27B14" w:rsidRDefault="00D27B14" w:rsidP="00490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FA3" w:rsidRDefault="00B42B28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3C1CBC">
      <w:rPr>
        <w:noProof/>
      </w:rPr>
      <w:t>1</w:t>
    </w:r>
    <w:r>
      <w:rPr>
        <w:noProof/>
      </w:rPr>
      <w:fldChar w:fldCharType="end"/>
    </w:r>
  </w:p>
  <w:p w:rsidR="004E2FA3" w:rsidRDefault="004E2FA3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B14" w:rsidRDefault="00D27B14" w:rsidP="00490CD4">
      <w:r>
        <w:separator/>
      </w:r>
    </w:p>
  </w:footnote>
  <w:footnote w:type="continuationSeparator" w:id="0">
    <w:p w:rsidR="00D27B14" w:rsidRDefault="00D27B14" w:rsidP="00490C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FA3" w:rsidRDefault="004E2FA3">
    <w:pPr>
      <w:pStyle w:val="Zhlav"/>
      <w:jc w:val="center"/>
    </w:pPr>
  </w:p>
  <w:p w:rsidR="004E2FA3" w:rsidRDefault="004E2FA3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2402F"/>
    <w:multiLevelType w:val="hybridMultilevel"/>
    <w:tmpl w:val="605649E8"/>
    <w:lvl w:ilvl="0" w:tplc="5AA4E29E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9D538C6"/>
    <w:multiLevelType w:val="hybridMultilevel"/>
    <w:tmpl w:val="125A7D7E"/>
    <w:lvl w:ilvl="0" w:tplc="DB20E64A">
      <w:start w:val="1"/>
      <w:numFmt w:val="decimal"/>
      <w:lvlText w:val="%1."/>
      <w:lvlJc w:val="left"/>
      <w:pPr>
        <w:ind w:left="674" w:hanging="390"/>
      </w:pPr>
      <w:rPr>
        <w:rFonts w:cs="Times New Roman"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680EFC"/>
    <w:multiLevelType w:val="hybridMultilevel"/>
    <w:tmpl w:val="1BFA9D2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1B952BF"/>
    <w:multiLevelType w:val="hybridMultilevel"/>
    <w:tmpl w:val="02CEFFB0"/>
    <w:lvl w:ilvl="0" w:tplc="DF985EF2">
      <w:start w:val="22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">
    <w:nsid w:val="36DB25BD"/>
    <w:multiLevelType w:val="hybridMultilevel"/>
    <w:tmpl w:val="D5EECE42"/>
    <w:lvl w:ilvl="0" w:tplc="AECEB4D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C3630C"/>
    <w:multiLevelType w:val="hybridMultilevel"/>
    <w:tmpl w:val="FA042FE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FAA6C4B"/>
    <w:multiLevelType w:val="hybridMultilevel"/>
    <w:tmpl w:val="BE72A068"/>
    <w:lvl w:ilvl="0" w:tplc="30BE7422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506" w:hanging="360"/>
      </w:pPr>
    </w:lvl>
    <w:lvl w:ilvl="2" w:tplc="0405001B" w:tentative="1">
      <w:start w:val="1"/>
      <w:numFmt w:val="lowerRoman"/>
      <w:lvlText w:val="%3."/>
      <w:lvlJc w:val="right"/>
      <w:pPr>
        <w:ind w:left="2226" w:hanging="180"/>
      </w:pPr>
    </w:lvl>
    <w:lvl w:ilvl="3" w:tplc="0405000F" w:tentative="1">
      <w:start w:val="1"/>
      <w:numFmt w:val="decimal"/>
      <w:lvlText w:val="%4."/>
      <w:lvlJc w:val="left"/>
      <w:pPr>
        <w:ind w:left="2946" w:hanging="360"/>
      </w:pPr>
    </w:lvl>
    <w:lvl w:ilvl="4" w:tplc="04050019" w:tentative="1">
      <w:start w:val="1"/>
      <w:numFmt w:val="lowerLetter"/>
      <w:lvlText w:val="%5."/>
      <w:lvlJc w:val="left"/>
      <w:pPr>
        <w:ind w:left="3666" w:hanging="360"/>
      </w:pPr>
    </w:lvl>
    <w:lvl w:ilvl="5" w:tplc="0405001B" w:tentative="1">
      <w:start w:val="1"/>
      <w:numFmt w:val="lowerRoman"/>
      <w:lvlText w:val="%6."/>
      <w:lvlJc w:val="right"/>
      <w:pPr>
        <w:ind w:left="4386" w:hanging="180"/>
      </w:pPr>
    </w:lvl>
    <w:lvl w:ilvl="6" w:tplc="0405000F" w:tentative="1">
      <w:start w:val="1"/>
      <w:numFmt w:val="decimal"/>
      <w:lvlText w:val="%7."/>
      <w:lvlJc w:val="left"/>
      <w:pPr>
        <w:ind w:left="5106" w:hanging="360"/>
      </w:pPr>
    </w:lvl>
    <w:lvl w:ilvl="7" w:tplc="04050019" w:tentative="1">
      <w:start w:val="1"/>
      <w:numFmt w:val="lowerLetter"/>
      <w:lvlText w:val="%8."/>
      <w:lvlJc w:val="left"/>
      <w:pPr>
        <w:ind w:left="5826" w:hanging="360"/>
      </w:pPr>
    </w:lvl>
    <w:lvl w:ilvl="8" w:tplc="040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59920AE5"/>
    <w:multiLevelType w:val="hybridMultilevel"/>
    <w:tmpl w:val="48A6588A"/>
    <w:lvl w:ilvl="0" w:tplc="638ECCE2">
      <w:start w:val="2"/>
      <w:numFmt w:val="decimal"/>
      <w:lvlText w:val="%1)"/>
      <w:lvlJc w:val="left"/>
      <w:pPr>
        <w:ind w:left="107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866" w:hanging="360"/>
      </w:pPr>
    </w:lvl>
    <w:lvl w:ilvl="2" w:tplc="0405001B" w:tentative="1">
      <w:start w:val="1"/>
      <w:numFmt w:val="lowerRoman"/>
      <w:lvlText w:val="%3."/>
      <w:lvlJc w:val="right"/>
      <w:pPr>
        <w:ind w:left="2586" w:hanging="180"/>
      </w:pPr>
    </w:lvl>
    <w:lvl w:ilvl="3" w:tplc="0405000F" w:tentative="1">
      <w:start w:val="1"/>
      <w:numFmt w:val="decimal"/>
      <w:lvlText w:val="%4."/>
      <w:lvlJc w:val="left"/>
      <w:pPr>
        <w:ind w:left="3306" w:hanging="360"/>
      </w:pPr>
    </w:lvl>
    <w:lvl w:ilvl="4" w:tplc="04050019" w:tentative="1">
      <w:start w:val="1"/>
      <w:numFmt w:val="lowerLetter"/>
      <w:lvlText w:val="%5."/>
      <w:lvlJc w:val="left"/>
      <w:pPr>
        <w:ind w:left="4026" w:hanging="360"/>
      </w:pPr>
    </w:lvl>
    <w:lvl w:ilvl="5" w:tplc="0405001B" w:tentative="1">
      <w:start w:val="1"/>
      <w:numFmt w:val="lowerRoman"/>
      <w:lvlText w:val="%6."/>
      <w:lvlJc w:val="right"/>
      <w:pPr>
        <w:ind w:left="4746" w:hanging="180"/>
      </w:pPr>
    </w:lvl>
    <w:lvl w:ilvl="6" w:tplc="0405000F" w:tentative="1">
      <w:start w:val="1"/>
      <w:numFmt w:val="decimal"/>
      <w:lvlText w:val="%7."/>
      <w:lvlJc w:val="left"/>
      <w:pPr>
        <w:ind w:left="5466" w:hanging="360"/>
      </w:pPr>
    </w:lvl>
    <w:lvl w:ilvl="7" w:tplc="04050019" w:tentative="1">
      <w:start w:val="1"/>
      <w:numFmt w:val="lowerLetter"/>
      <w:lvlText w:val="%8."/>
      <w:lvlJc w:val="left"/>
      <w:pPr>
        <w:ind w:left="6186" w:hanging="360"/>
      </w:pPr>
    </w:lvl>
    <w:lvl w:ilvl="8" w:tplc="040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5B2D1747"/>
    <w:multiLevelType w:val="hybridMultilevel"/>
    <w:tmpl w:val="6D8AB6E8"/>
    <w:lvl w:ilvl="0" w:tplc="0405000F">
      <w:start w:val="2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BDD03E8"/>
    <w:multiLevelType w:val="hybridMultilevel"/>
    <w:tmpl w:val="107CDE88"/>
    <w:lvl w:ilvl="0" w:tplc="638ECCE2">
      <w:start w:val="2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FD6AB5"/>
    <w:multiLevelType w:val="hybridMultilevel"/>
    <w:tmpl w:val="F70884BA"/>
    <w:lvl w:ilvl="0" w:tplc="6F685E08">
      <w:start w:val="7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4"/>
  </w:num>
  <w:num w:numId="8">
    <w:abstractNumId w:val="10"/>
  </w:num>
  <w:num w:numId="9">
    <w:abstractNumId w:val="9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474"/>
    <w:rsid w:val="0002143F"/>
    <w:rsid w:val="0003533D"/>
    <w:rsid w:val="00035A15"/>
    <w:rsid w:val="00042174"/>
    <w:rsid w:val="0004448C"/>
    <w:rsid w:val="000512DA"/>
    <w:rsid w:val="00054987"/>
    <w:rsid w:val="000854AB"/>
    <w:rsid w:val="00092312"/>
    <w:rsid w:val="000D06D6"/>
    <w:rsid w:val="000E252D"/>
    <w:rsid w:val="000E458B"/>
    <w:rsid w:val="000E5683"/>
    <w:rsid w:val="00102CE1"/>
    <w:rsid w:val="001031B5"/>
    <w:rsid w:val="00110614"/>
    <w:rsid w:val="00111EBE"/>
    <w:rsid w:val="001651D1"/>
    <w:rsid w:val="001840A3"/>
    <w:rsid w:val="001B3859"/>
    <w:rsid w:val="001B63C6"/>
    <w:rsid w:val="001C1741"/>
    <w:rsid w:val="001C7FCE"/>
    <w:rsid w:val="001D1B2E"/>
    <w:rsid w:val="001D6E4E"/>
    <w:rsid w:val="0020270D"/>
    <w:rsid w:val="00215677"/>
    <w:rsid w:val="00226B58"/>
    <w:rsid w:val="002430B8"/>
    <w:rsid w:val="00256ADE"/>
    <w:rsid w:val="00281DA2"/>
    <w:rsid w:val="002D015B"/>
    <w:rsid w:val="002E0490"/>
    <w:rsid w:val="002E6420"/>
    <w:rsid w:val="002E67E2"/>
    <w:rsid w:val="002F5D78"/>
    <w:rsid w:val="0033617B"/>
    <w:rsid w:val="00361AE7"/>
    <w:rsid w:val="0037625B"/>
    <w:rsid w:val="00387ACE"/>
    <w:rsid w:val="003A7EAF"/>
    <w:rsid w:val="003C1CBC"/>
    <w:rsid w:val="003F1564"/>
    <w:rsid w:val="00400702"/>
    <w:rsid w:val="00414039"/>
    <w:rsid w:val="00446BE5"/>
    <w:rsid w:val="00451D89"/>
    <w:rsid w:val="00457109"/>
    <w:rsid w:val="00474CBA"/>
    <w:rsid w:val="0048233F"/>
    <w:rsid w:val="00482E22"/>
    <w:rsid w:val="00490CD4"/>
    <w:rsid w:val="00490E27"/>
    <w:rsid w:val="004954AA"/>
    <w:rsid w:val="00497FCD"/>
    <w:rsid w:val="004B1E90"/>
    <w:rsid w:val="004B4AB7"/>
    <w:rsid w:val="004E2FA3"/>
    <w:rsid w:val="0050516B"/>
    <w:rsid w:val="0051681D"/>
    <w:rsid w:val="00541AA1"/>
    <w:rsid w:val="005738FA"/>
    <w:rsid w:val="005A3A44"/>
    <w:rsid w:val="005C6F98"/>
    <w:rsid w:val="005E673D"/>
    <w:rsid w:val="005E7E12"/>
    <w:rsid w:val="005F71D2"/>
    <w:rsid w:val="00621F29"/>
    <w:rsid w:val="00646F7A"/>
    <w:rsid w:val="00666220"/>
    <w:rsid w:val="006D271D"/>
    <w:rsid w:val="006E6897"/>
    <w:rsid w:val="007166C7"/>
    <w:rsid w:val="00745CB5"/>
    <w:rsid w:val="00773486"/>
    <w:rsid w:val="0078311E"/>
    <w:rsid w:val="00793D7F"/>
    <w:rsid w:val="00797BD0"/>
    <w:rsid w:val="007B42E2"/>
    <w:rsid w:val="007C32DF"/>
    <w:rsid w:val="007D703A"/>
    <w:rsid w:val="007E0C00"/>
    <w:rsid w:val="0082058F"/>
    <w:rsid w:val="00837F8A"/>
    <w:rsid w:val="00844154"/>
    <w:rsid w:val="00845751"/>
    <w:rsid w:val="0086568D"/>
    <w:rsid w:val="0088784F"/>
    <w:rsid w:val="008D5FEC"/>
    <w:rsid w:val="008F4F21"/>
    <w:rsid w:val="00933440"/>
    <w:rsid w:val="009544C1"/>
    <w:rsid w:val="00965044"/>
    <w:rsid w:val="00997DCC"/>
    <w:rsid w:val="009C083D"/>
    <w:rsid w:val="009C194E"/>
    <w:rsid w:val="009D1B7B"/>
    <w:rsid w:val="009D3474"/>
    <w:rsid w:val="009E21F8"/>
    <w:rsid w:val="009F000C"/>
    <w:rsid w:val="00A118AA"/>
    <w:rsid w:val="00A371F8"/>
    <w:rsid w:val="00A64AC9"/>
    <w:rsid w:val="00A64BBC"/>
    <w:rsid w:val="00A71165"/>
    <w:rsid w:val="00A72308"/>
    <w:rsid w:val="00AD06DB"/>
    <w:rsid w:val="00AD1910"/>
    <w:rsid w:val="00AE1659"/>
    <w:rsid w:val="00AF0A9A"/>
    <w:rsid w:val="00B23DBC"/>
    <w:rsid w:val="00B42B28"/>
    <w:rsid w:val="00B76B92"/>
    <w:rsid w:val="00B97A3A"/>
    <w:rsid w:val="00BD044B"/>
    <w:rsid w:val="00C040BC"/>
    <w:rsid w:val="00C06CEA"/>
    <w:rsid w:val="00C21C42"/>
    <w:rsid w:val="00C23F21"/>
    <w:rsid w:val="00C32D8C"/>
    <w:rsid w:val="00C938E2"/>
    <w:rsid w:val="00C951E5"/>
    <w:rsid w:val="00CB7E94"/>
    <w:rsid w:val="00CD3CB7"/>
    <w:rsid w:val="00CF73FF"/>
    <w:rsid w:val="00D0575C"/>
    <w:rsid w:val="00D12627"/>
    <w:rsid w:val="00D21B12"/>
    <w:rsid w:val="00D27B14"/>
    <w:rsid w:val="00D70AC8"/>
    <w:rsid w:val="00D7690E"/>
    <w:rsid w:val="00D963B8"/>
    <w:rsid w:val="00DB351D"/>
    <w:rsid w:val="00DB5471"/>
    <w:rsid w:val="00DD4B8C"/>
    <w:rsid w:val="00DF17FC"/>
    <w:rsid w:val="00E02766"/>
    <w:rsid w:val="00E03709"/>
    <w:rsid w:val="00E06C07"/>
    <w:rsid w:val="00E17188"/>
    <w:rsid w:val="00E2113B"/>
    <w:rsid w:val="00E279EE"/>
    <w:rsid w:val="00E36B55"/>
    <w:rsid w:val="00E90990"/>
    <w:rsid w:val="00E923D0"/>
    <w:rsid w:val="00EA04D0"/>
    <w:rsid w:val="00EA64AB"/>
    <w:rsid w:val="00EB6C75"/>
    <w:rsid w:val="00ED4960"/>
    <w:rsid w:val="00EE10E4"/>
    <w:rsid w:val="00F02ACA"/>
    <w:rsid w:val="00F117FA"/>
    <w:rsid w:val="00F26F68"/>
    <w:rsid w:val="00F36D93"/>
    <w:rsid w:val="00F62096"/>
    <w:rsid w:val="00F862F3"/>
    <w:rsid w:val="00F901F4"/>
    <w:rsid w:val="00FA6A10"/>
    <w:rsid w:val="00FB1583"/>
    <w:rsid w:val="00FF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90990"/>
    <w:rPr>
      <w:rFonts w:ascii="Times New Roman" w:eastAsia="Times New Roman" w:hAnsi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FontStyle59">
    <w:name w:val="Font Style59"/>
    <w:uiPriority w:val="99"/>
    <w:rsid w:val="009D3474"/>
    <w:rPr>
      <w:rFonts w:ascii="Palatino Linotype" w:hAnsi="Palatino Linotype" w:cs="Palatino Linotype"/>
      <w:sz w:val="14"/>
      <w:szCs w:val="14"/>
    </w:rPr>
  </w:style>
  <w:style w:type="character" w:styleId="Odkaznakoment">
    <w:name w:val="annotation reference"/>
    <w:uiPriority w:val="99"/>
    <w:semiHidden/>
    <w:rsid w:val="009D3474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9D3474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locked/>
    <w:rsid w:val="009D3474"/>
    <w:rPr>
      <w:rFonts w:ascii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99"/>
    <w:qFormat/>
    <w:rsid w:val="009D3474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rsid w:val="009D347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locked/>
    <w:rsid w:val="009D3474"/>
    <w:rPr>
      <w:rFonts w:ascii="Segoe UI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rsid w:val="00490CD4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locked/>
    <w:rsid w:val="00490CD4"/>
    <w:rPr>
      <w:rFonts w:ascii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490CD4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locked/>
    <w:rsid w:val="00490CD4"/>
    <w:rPr>
      <w:rFonts w:ascii="Times New Roman" w:hAnsi="Times New Roman" w:cs="Times New Roman"/>
      <w:sz w:val="24"/>
      <w:szCs w:val="24"/>
      <w:lang w:eastAsia="cs-CZ"/>
    </w:rPr>
  </w:style>
  <w:style w:type="paragraph" w:styleId="Revize">
    <w:name w:val="Revision"/>
    <w:hidden/>
    <w:uiPriority w:val="99"/>
    <w:semiHidden/>
    <w:rsid w:val="00F02ACA"/>
    <w:rPr>
      <w:rFonts w:ascii="Times New Roman" w:eastAsia="Times New Roman" w:hAnsi="Times New Roman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1651D1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locked/>
    <w:rsid w:val="001651D1"/>
    <w:rPr>
      <w:rFonts w:ascii="Times New Roman" w:hAnsi="Times New Roman" w:cs="Times New Roman"/>
      <w:b/>
      <w:bCs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90990"/>
    <w:rPr>
      <w:rFonts w:ascii="Times New Roman" w:eastAsia="Times New Roman" w:hAnsi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FontStyle59">
    <w:name w:val="Font Style59"/>
    <w:uiPriority w:val="99"/>
    <w:rsid w:val="009D3474"/>
    <w:rPr>
      <w:rFonts w:ascii="Palatino Linotype" w:hAnsi="Palatino Linotype" w:cs="Palatino Linotype"/>
      <w:sz w:val="14"/>
      <w:szCs w:val="14"/>
    </w:rPr>
  </w:style>
  <w:style w:type="character" w:styleId="Odkaznakoment">
    <w:name w:val="annotation reference"/>
    <w:uiPriority w:val="99"/>
    <w:semiHidden/>
    <w:rsid w:val="009D3474"/>
    <w:rPr>
      <w:rFonts w:cs="Times New Roman"/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rsid w:val="009D3474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semiHidden/>
    <w:locked/>
    <w:rsid w:val="009D3474"/>
    <w:rPr>
      <w:rFonts w:ascii="Times New Roman" w:hAnsi="Times New Roman" w:cs="Times New Roman"/>
      <w:sz w:val="20"/>
      <w:szCs w:val="20"/>
      <w:lang w:eastAsia="cs-CZ"/>
    </w:rPr>
  </w:style>
  <w:style w:type="paragraph" w:styleId="Odstavecseseznamem">
    <w:name w:val="List Paragraph"/>
    <w:basedOn w:val="Normln"/>
    <w:uiPriority w:val="99"/>
    <w:qFormat/>
    <w:rsid w:val="009D3474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rsid w:val="009D347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locked/>
    <w:rsid w:val="009D3474"/>
    <w:rPr>
      <w:rFonts w:ascii="Segoe UI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rsid w:val="00490CD4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locked/>
    <w:rsid w:val="00490CD4"/>
    <w:rPr>
      <w:rFonts w:ascii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rsid w:val="00490CD4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locked/>
    <w:rsid w:val="00490CD4"/>
    <w:rPr>
      <w:rFonts w:ascii="Times New Roman" w:hAnsi="Times New Roman" w:cs="Times New Roman"/>
      <w:sz w:val="24"/>
      <w:szCs w:val="24"/>
      <w:lang w:eastAsia="cs-CZ"/>
    </w:rPr>
  </w:style>
  <w:style w:type="paragraph" w:styleId="Revize">
    <w:name w:val="Revision"/>
    <w:hidden/>
    <w:uiPriority w:val="99"/>
    <w:semiHidden/>
    <w:rsid w:val="00F02ACA"/>
    <w:rPr>
      <w:rFonts w:ascii="Times New Roman" w:eastAsia="Times New Roman" w:hAnsi="Times New Roman"/>
      <w:sz w:val="24"/>
      <w:szCs w:val="24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rsid w:val="001651D1"/>
    <w:rPr>
      <w:b/>
      <w:bCs/>
    </w:rPr>
  </w:style>
  <w:style w:type="character" w:customStyle="1" w:styleId="PedmtkomenteChar">
    <w:name w:val="Předmět komentáře Char"/>
    <w:link w:val="Pedmtkomente"/>
    <w:uiPriority w:val="99"/>
    <w:semiHidden/>
    <w:locked/>
    <w:rsid w:val="001651D1"/>
    <w:rPr>
      <w:rFonts w:ascii="Times New Roman" w:hAnsi="Times New Roman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A5BD7B-8808-4BBF-A10C-677D565D8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2177</Words>
  <Characters>12212</Characters>
  <Application>Microsoft Office Word</Application>
  <DocSecurity>0</DocSecurity>
  <Lines>101</Lines>
  <Paragraphs>28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MD</Company>
  <LinksUpToDate>false</LinksUpToDate>
  <CharactersWithSpaces>14361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Židův Michael Mgr.</dc:creator>
  <cp:lastModifiedBy>Ondřej Horázný</cp:lastModifiedBy>
  <cp:revision>3</cp:revision>
  <cp:lastPrinted>2015-07-31T14:59:00Z</cp:lastPrinted>
  <dcterms:created xsi:type="dcterms:W3CDTF">2015-08-17T14:30:00Z</dcterms:created>
  <dcterms:modified xsi:type="dcterms:W3CDTF">2015-08-18T15:51:00Z</dcterms:modified>
</cp:coreProperties>
</file>