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2B5" w:rsidRDefault="00DE52B5" w:rsidP="009E11AA">
      <w:pPr>
        <w:spacing w:after="0" w:line="240" w:lineRule="auto"/>
        <w:jc w:val="both"/>
        <w:rPr>
          <w:rFonts w:cs="Arial"/>
          <w:b/>
          <w:shd w:val="clear" w:color="auto" w:fill="FFFFFF"/>
        </w:rPr>
      </w:pPr>
      <w:r w:rsidRPr="009E11A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4262755</wp:posOffset>
            </wp:positionH>
            <wp:positionV relativeFrom="paragraph">
              <wp:posOffset>-442595</wp:posOffset>
            </wp:positionV>
            <wp:extent cx="1524000" cy="609600"/>
            <wp:effectExtent l="19050" t="0" r="0" b="0"/>
            <wp:wrapNone/>
            <wp:docPr id="2" name="obrázek 2" descr="TSB_logo_třířádkové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SB_logo_třířádkové (2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52B5" w:rsidRDefault="00DE52B5" w:rsidP="009E11AA">
      <w:pPr>
        <w:spacing w:after="0" w:line="240" w:lineRule="auto"/>
        <w:jc w:val="both"/>
        <w:rPr>
          <w:rFonts w:cs="Arial"/>
          <w:b/>
          <w:shd w:val="clear" w:color="auto" w:fill="FFFFFF"/>
        </w:rPr>
      </w:pPr>
    </w:p>
    <w:p w:rsidR="005B0F5D" w:rsidRPr="009E11AA" w:rsidRDefault="009A2641" w:rsidP="009E11AA">
      <w:pPr>
        <w:spacing w:after="0" w:line="240" w:lineRule="auto"/>
        <w:jc w:val="both"/>
        <w:rPr>
          <w:rFonts w:cs="Arial"/>
          <w:b/>
          <w:shd w:val="clear" w:color="auto" w:fill="FFFFFF"/>
        </w:rPr>
      </w:pPr>
      <w:r w:rsidRPr="009E11AA">
        <w:rPr>
          <w:rFonts w:cs="Arial"/>
          <w:b/>
          <w:shd w:val="clear" w:color="auto" w:fill="FFFFFF"/>
        </w:rPr>
        <w:t>T</w:t>
      </w:r>
      <w:r w:rsidR="005B0F5D" w:rsidRPr="009E11AA">
        <w:rPr>
          <w:rFonts w:cs="Arial"/>
          <w:b/>
          <w:shd w:val="clear" w:color="auto" w:fill="FFFFFF"/>
        </w:rPr>
        <w:t xml:space="preserve">isková zpráva </w:t>
      </w:r>
    </w:p>
    <w:p w:rsidR="005B0F5D" w:rsidRPr="009E11AA" w:rsidRDefault="005B0F5D" w:rsidP="009E11AA">
      <w:pPr>
        <w:spacing w:after="0" w:line="240" w:lineRule="auto"/>
        <w:jc w:val="both"/>
        <w:rPr>
          <w:rFonts w:cs="Arial"/>
          <w:sz w:val="24"/>
          <w:shd w:val="clear" w:color="auto" w:fill="FFFFFF"/>
        </w:rPr>
      </w:pPr>
    </w:p>
    <w:p w:rsidR="002A21ED" w:rsidRDefault="00E51107" w:rsidP="009E11AA">
      <w:pPr>
        <w:spacing w:after="0" w:line="240" w:lineRule="auto"/>
        <w:jc w:val="both"/>
        <w:rPr>
          <w:rFonts w:cs="Arial"/>
          <w:b/>
          <w:sz w:val="28"/>
          <w:szCs w:val="28"/>
          <w:shd w:val="clear" w:color="auto" w:fill="FFFFFF"/>
        </w:rPr>
      </w:pPr>
      <w:r>
        <w:rPr>
          <w:rFonts w:cs="Arial"/>
          <w:b/>
          <w:sz w:val="28"/>
          <w:szCs w:val="28"/>
          <w:shd w:val="clear" w:color="auto" w:fill="FFFFFF"/>
        </w:rPr>
        <w:t xml:space="preserve">Cyklista a alkohol – </w:t>
      </w:r>
      <w:r w:rsidR="00C2270E">
        <w:rPr>
          <w:rFonts w:cs="Arial"/>
          <w:b/>
          <w:sz w:val="28"/>
          <w:szCs w:val="28"/>
          <w:shd w:val="clear" w:color="auto" w:fill="FFFFFF"/>
        </w:rPr>
        <w:t>častější kombinace, než si myslíte…</w:t>
      </w:r>
    </w:p>
    <w:p w:rsidR="00793539" w:rsidRPr="00575288" w:rsidRDefault="00793539" w:rsidP="009E11AA">
      <w:pPr>
        <w:spacing w:after="0" w:line="240" w:lineRule="auto"/>
        <w:jc w:val="both"/>
        <w:rPr>
          <w:rFonts w:cs="Arial"/>
          <w:b/>
          <w:sz w:val="28"/>
          <w:szCs w:val="28"/>
          <w:shd w:val="clear" w:color="auto" w:fill="FFFFFF"/>
        </w:rPr>
      </w:pPr>
    </w:p>
    <w:p w:rsidR="0011427A" w:rsidRPr="00763415" w:rsidRDefault="00E34533" w:rsidP="009B585C">
      <w:pPr>
        <w:spacing w:after="0" w:line="240" w:lineRule="auto"/>
        <w:jc w:val="both"/>
        <w:rPr>
          <w:rFonts w:cs="Arial"/>
          <w:b/>
          <w:sz w:val="24"/>
          <w:szCs w:val="24"/>
          <w:shd w:val="clear" w:color="auto" w:fill="FFFFFF"/>
        </w:rPr>
      </w:pPr>
      <w:r w:rsidRPr="00763415">
        <w:rPr>
          <w:rFonts w:cs="Arial"/>
          <w:b/>
          <w:sz w:val="24"/>
          <w:szCs w:val="24"/>
          <w:shd w:val="clear" w:color="auto" w:fill="FFFFFF"/>
        </w:rPr>
        <w:t>Pokud v loňském roce zavinil nehodu cyklista, bylo to téměř ve třetině případů s asistencí alkoholu v krvi.</w:t>
      </w:r>
      <w:r w:rsidR="004E2174" w:rsidRPr="00763415">
        <w:rPr>
          <w:rFonts w:cs="Arial"/>
          <w:b/>
          <w:sz w:val="24"/>
          <w:szCs w:val="24"/>
          <w:shd w:val="clear" w:color="auto" w:fill="FFFFFF"/>
        </w:rPr>
        <w:t xml:space="preserve"> To je nejvíce ze všech skupin účastníků silničního provozu. S velkým </w:t>
      </w:r>
      <w:r w:rsidR="00B35782" w:rsidRPr="00763415">
        <w:rPr>
          <w:rFonts w:cs="Arial"/>
          <w:b/>
          <w:sz w:val="24"/>
          <w:szCs w:val="24"/>
          <w:shd w:val="clear" w:color="auto" w:fill="FFFFFF"/>
        </w:rPr>
        <w:t>odstupem následují řidiči mopedů (19,9 %) a chodci (15,7 %).</w:t>
      </w:r>
      <w:r w:rsidR="00513E5B">
        <w:rPr>
          <w:rFonts w:cs="Arial"/>
          <w:b/>
          <w:sz w:val="24"/>
          <w:szCs w:val="24"/>
          <w:shd w:val="clear" w:color="auto" w:fill="FFFFFF"/>
        </w:rPr>
        <w:t xml:space="preserve"> Přitom z hlediska Zákona o silničním provozu je na cyklistu nahlíženo </w:t>
      </w:r>
      <w:r w:rsidR="00463E7B">
        <w:rPr>
          <w:rFonts w:cs="Arial"/>
          <w:b/>
          <w:sz w:val="24"/>
          <w:szCs w:val="24"/>
          <w:shd w:val="clear" w:color="auto" w:fill="FFFFFF"/>
        </w:rPr>
        <w:t xml:space="preserve">stejně přísně </w:t>
      </w:r>
      <w:r w:rsidR="00513E5B">
        <w:rPr>
          <w:rFonts w:cs="Arial"/>
          <w:b/>
          <w:sz w:val="24"/>
          <w:szCs w:val="24"/>
          <w:shd w:val="clear" w:color="auto" w:fill="FFFFFF"/>
        </w:rPr>
        <w:t xml:space="preserve">jako na řidiče. </w:t>
      </w:r>
      <w:r w:rsidR="00416C01">
        <w:rPr>
          <w:rFonts w:cs="Arial"/>
          <w:b/>
          <w:sz w:val="24"/>
          <w:szCs w:val="24"/>
          <w:shd w:val="clear" w:color="auto" w:fill="FFFFFF"/>
        </w:rPr>
        <w:t>Ovšem ne ve všech evropských státech platí stejná pravidla…</w:t>
      </w:r>
    </w:p>
    <w:p w:rsidR="00B3078C" w:rsidRPr="00B926BD" w:rsidRDefault="00B3078C" w:rsidP="009B585C">
      <w:pPr>
        <w:spacing w:after="0" w:line="240" w:lineRule="auto"/>
        <w:jc w:val="both"/>
        <w:rPr>
          <w:rFonts w:cs="Arial"/>
          <w:sz w:val="24"/>
          <w:szCs w:val="24"/>
          <w:shd w:val="clear" w:color="auto" w:fill="FFFFFF"/>
        </w:rPr>
      </w:pPr>
    </w:p>
    <w:p w:rsidR="00B3078C" w:rsidRDefault="00B3078C" w:rsidP="009B585C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  <w:r w:rsidRPr="00B926BD">
        <w:rPr>
          <w:sz w:val="24"/>
          <w:szCs w:val="24"/>
        </w:rPr>
        <w:t>V roce 2014 bylo P</w:t>
      </w:r>
      <w:r w:rsidR="00391F0B">
        <w:rPr>
          <w:sz w:val="24"/>
          <w:szCs w:val="24"/>
        </w:rPr>
        <w:t xml:space="preserve">olicií </w:t>
      </w:r>
      <w:r w:rsidRPr="00B926BD">
        <w:rPr>
          <w:sz w:val="24"/>
          <w:szCs w:val="24"/>
        </w:rPr>
        <w:t xml:space="preserve">ČR evidováno 4 637 nehod zaviněných pod vlivem alkoholu. Cyklisté z nich zavinili 786 (tj. 17 %). Při těchto nehodách zahynulo 6 osob. Dalších </w:t>
      </w:r>
      <w:r w:rsidRPr="00B926BD">
        <w:rPr>
          <w:sz w:val="24"/>
          <w:szCs w:val="24"/>
          <w:shd w:val="clear" w:color="auto" w:fill="FFFFFF"/>
        </w:rPr>
        <w:t>71 jedinců bylo zraněno těžce a 628 lehce.</w:t>
      </w:r>
      <w:r w:rsidR="003618C5" w:rsidRPr="00B926BD">
        <w:rPr>
          <w:sz w:val="24"/>
          <w:szCs w:val="24"/>
          <w:shd w:val="clear" w:color="auto" w:fill="FFFFFF"/>
        </w:rPr>
        <w:t xml:space="preserve"> </w:t>
      </w:r>
      <w:r w:rsidR="00947455">
        <w:rPr>
          <w:sz w:val="24"/>
          <w:szCs w:val="24"/>
          <w:shd w:val="clear" w:color="auto" w:fill="FFFFFF"/>
        </w:rPr>
        <w:t>Nepříjemným zjištěním je, že plných 84 procent těchto nehod spáchal</w:t>
      </w:r>
      <w:r w:rsidR="004E54C0">
        <w:rPr>
          <w:sz w:val="24"/>
          <w:szCs w:val="24"/>
          <w:shd w:val="clear" w:color="auto" w:fill="FFFFFF"/>
        </w:rPr>
        <w:t>i cyklisté s hladinou alkoholu</w:t>
      </w:r>
      <w:r w:rsidR="00947455">
        <w:rPr>
          <w:sz w:val="24"/>
          <w:szCs w:val="24"/>
          <w:shd w:val="clear" w:color="auto" w:fill="FFFFFF"/>
        </w:rPr>
        <w:t xml:space="preserve"> 1 promile a vyšší. </w:t>
      </w:r>
    </w:p>
    <w:p w:rsidR="00092786" w:rsidRDefault="00092786" w:rsidP="009B585C">
      <w:pPr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:rsidR="00BD23A9" w:rsidRPr="002F4A9E" w:rsidRDefault="00393F0D" w:rsidP="009B585C">
      <w:pPr>
        <w:spacing w:after="0" w:line="240" w:lineRule="auto"/>
        <w:jc w:val="both"/>
        <w:rPr>
          <w:rFonts w:cs="Arial"/>
          <w:sz w:val="24"/>
          <w:szCs w:val="24"/>
        </w:rPr>
      </w:pPr>
      <w:r w:rsidRPr="002F4A9E">
        <w:rPr>
          <w:rFonts w:cs="Arial"/>
          <w:sz w:val="24"/>
          <w:szCs w:val="24"/>
          <w:shd w:val="clear" w:color="auto" w:fill="FFFFFF"/>
        </w:rPr>
        <w:t>To, že alkohol do silničního provozu nepatří, je chronicky známou skutečností. Nakolik jsou vlastně ohroženi cyklisté, kteří této zásady nedbají?</w:t>
      </w:r>
      <w:r w:rsidR="00D856B0" w:rsidRPr="002F4A9E">
        <w:rPr>
          <w:rFonts w:cs="Arial"/>
          <w:sz w:val="24"/>
          <w:szCs w:val="24"/>
          <w:shd w:val="clear" w:color="auto" w:fill="FFFFFF"/>
        </w:rPr>
        <w:t xml:space="preserve"> </w:t>
      </w:r>
      <w:r w:rsidR="008A630A" w:rsidRPr="002F4A9E">
        <w:rPr>
          <w:rFonts w:cs="Arial"/>
          <w:sz w:val="24"/>
          <w:szCs w:val="24"/>
          <w:shd w:val="clear" w:color="auto" w:fill="FFFFFF"/>
        </w:rPr>
        <w:t xml:space="preserve">Uveďme příklad. Hladina alkoholu ve výši 0,8 promile zvyšuje riziko účasti řidiče automobilu na zaviněné dopravní nehodě zhruba 5x, u cyklisty </w:t>
      </w:r>
      <w:r w:rsidR="008B620A" w:rsidRPr="002F4A9E">
        <w:rPr>
          <w:rFonts w:cs="Arial"/>
          <w:sz w:val="24"/>
          <w:szCs w:val="24"/>
          <w:shd w:val="clear" w:color="auto" w:fill="FFFFFF"/>
        </w:rPr>
        <w:t xml:space="preserve">až 20x – a navíc s jeho těžkým zraněním (zdroj: </w:t>
      </w:r>
      <w:proofErr w:type="spellStart"/>
      <w:r w:rsidR="008B620A" w:rsidRPr="002F4A9E">
        <w:rPr>
          <w:rFonts w:cs="Arial"/>
          <w:color w:val="222222"/>
          <w:sz w:val="24"/>
          <w:szCs w:val="24"/>
        </w:rPr>
        <w:t>Johns</w:t>
      </w:r>
      <w:proofErr w:type="spellEnd"/>
      <w:r w:rsidR="008B620A" w:rsidRPr="002F4A9E">
        <w:rPr>
          <w:rFonts w:cs="Arial"/>
          <w:color w:val="222222"/>
          <w:sz w:val="24"/>
          <w:szCs w:val="24"/>
        </w:rPr>
        <w:t xml:space="preserve"> </w:t>
      </w:r>
      <w:proofErr w:type="spellStart"/>
      <w:r w:rsidR="008B620A" w:rsidRPr="002F4A9E">
        <w:rPr>
          <w:rFonts w:cs="Arial"/>
          <w:color w:val="222222"/>
          <w:sz w:val="24"/>
          <w:szCs w:val="24"/>
        </w:rPr>
        <w:t>Hopkins</w:t>
      </w:r>
      <w:proofErr w:type="spellEnd"/>
      <w:r w:rsidR="008B620A" w:rsidRPr="002F4A9E">
        <w:rPr>
          <w:rFonts w:cs="Arial"/>
          <w:color w:val="222222"/>
          <w:sz w:val="24"/>
          <w:szCs w:val="24"/>
        </w:rPr>
        <w:t xml:space="preserve"> University, USA). </w:t>
      </w:r>
    </w:p>
    <w:p w:rsidR="00754FB7" w:rsidRPr="002F4A9E" w:rsidRDefault="00754FB7" w:rsidP="009B585C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754FB7" w:rsidRPr="002F4A9E" w:rsidRDefault="00754FB7" w:rsidP="009B585C">
      <w:pPr>
        <w:spacing w:after="0" w:line="240" w:lineRule="auto"/>
        <w:jc w:val="both"/>
        <w:rPr>
          <w:rFonts w:cs="Arial"/>
          <w:sz w:val="24"/>
          <w:szCs w:val="24"/>
        </w:rPr>
      </w:pPr>
      <w:r w:rsidRPr="002F4A9E">
        <w:rPr>
          <w:rFonts w:cs="Arial"/>
          <w:sz w:val="24"/>
          <w:szCs w:val="24"/>
        </w:rPr>
        <w:t xml:space="preserve">Ano, jízda na kole pod vlivem alkoholu je velmi nebezpečná. </w:t>
      </w:r>
      <w:r w:rsidR="003543EB" w:rsidRPr="002F4A9E">
        <w:rPr>
          <w:rFonts w:cs="Arial"/>
          <w:sz w:val="24"/>
          <w:szCs w:val="24"/>
        </w:rPr>
        <w:t>Je to tím, že k</w:t>
      </w:r>
      <w:r w:rsidRPr="002F4A9E">
        <w:rPr>
          <w:rFonts w:cs="Arial"/>
          <w:sz w:val="24"/>
          <w:szCs w:val="24"/>
        </w:rPr>
        <w:t xml:space="preserve">romě obecně známých rizik spojených </w:t>
      </w:r>
      <w:r w:rsidR="00E35224" w:rsidRPr="002F4A9E">
        <w:rPr>
          <w:rFonts w:cs="Arial"/>
          <w:sz w:val="24"/>
          <w:szCs w:val="24"/>
        </w:rPr>
        <w:t>s požitím alkoholu a účastí v silničním provozu číhají na cyklisty ještě další, specifická nebezpečí:</w:t>
      </w:r>
    </w:p>
    <w:p w:rsidR="00AD7687" w:rsidRPr="002F4A9E" w:rsidRDefault="00B266F9" w:rsidP="009B585C">
      <w:pPr>
        <w:pStyle w:val="Odstavecseseznamem"/>
        <w:numPr>
          <w:ilvl w:val="0"/>
          <w:numId w:val="2"/>
        </w:numPr>
        <w:spacing w:after="0" w:line="240" w:lineRule="auto"/>
        <w:ind w:left="426"/>
        <w:jc w:val="both"/>
        <w:rPr>
          <w:rFonts w:cs="Arial"/>
          <w:sz w:val="24"/>
          <w:szCs w:val="24"/>
        </w:rPr>
      </w:pPr>
      <w:r w:rsidRPr="002F4A9E">
        <w:rPr>
          <w:rFonts w:cs="Arial"/>
          <w:sz w:val="24"/>
          <w:szCs w:val="24"/>
        </w:rPr>
        <w:t>c</w:t>
      </w:r>
      <w:r w:rsidR="00AD7687" w:rsidRPr="002F4A9E">
        <w:rPr>
          <w:rFonts w:cs="Arial"/>
          <w:sz w:val="24"/>
          <w:szCs w:val="24"/>
        </w:rPr>
        <w:t>yklist</w:t>
      </w:r>
      <w:r w:rsidRPr="002F4A9E">
        <w:rPr>
          <w:rFonts w:cs="Arial"/>
          <w:sz w:val="24"/>
          <w:szCs w:val="24"/>
        </w:rPr>
        <w:t>é</w:t>
      </w:r>
      <w:r w:rsidR="00AD7687" w:rsidRPr="002F4A9E">
        <w:rPr>
          <w:rFonts w:cs="Arial"/>
          <w:sz w:val="24"/>
          <w:szCs w:val="24"/>
        </w:rPr>
        <w:t xml:space="preserve"> musí </w:t>
      </w:r>
      <w:r w:rsidRPr="002F4A9E">
        <w:rPr>
          <w:rFonts w:cs="Arial"/>
          <w:sz w:val="24"/>
          <w:szCs w:val="24"/>
        </w:rPr>
        <w:t xml:space="preserve">při jízdě neustále </w:t>
      </w:r>
      <w:r w:rsidR="00AD7687" w:rsidRPr="002F4A9E">
        <w:rPr>
          <w:rFonts w:cs="Arial"/>
          <w:sz w:val="24"/>
          <w:szCs w:val="24"/>
        </w:rPr>
        <w:t>udržovat rovnováhu</w:t>
      </w:r>
      <w:r w:rsidR="003543EB" w:rsidRPr="002F4A9E">
        <w:rPr>
          <w:rFonts w:cs="Arial"/>
          <w:sz w:val="24"/>
          <w:szCs w:val="24"/>
        </w:rPr>
        <w:t>,</w:t>
      </w:r>
    </w:p>
    <w:p w:rsidR="00AD7687" w:rsidRPr="002F4A9E" w:rsidRDefault="00B266F9" w:rsidP="009B585C">
      <w:pPr>
        <w:pStyle w:val="Odstavecseseznamem"/>
        <w:numPr>
          <w:ilvl w:val="0"/>
          <w:numId w:val="2"/>
        </w:numPr>
        <w:spacing w:after="0" w:line="240" w:lineRule="auto"/>
        <w:ind w:left="426"/>
        <w:jc w:val="both"/>
        <w:rPr>
          <w:rFonts w:cs="Arial"/>
          <w:sz w:val="24"/>
          <w:szCs w:val="24"/>
        </w:rPr>
      </w:pPr>
      <w:r w:rsidRPr="002F4A9E">
        <w:rPr>
          <w:rFonts w:cs="Arial"/>
          <w:sz w:val="24"/>
          <w:szCs w:val="24"/>
        </w:rPr>
        <w:t>v</w:t>
      </w:r>
      <w:r w:rsidR="00AD7687" w:rsidRPr="002F4A9E">
        <w:rPr>
          <w:rFonts w:cs="Arial"/>
          <w:sz w:val="24"/>
          <w:szCs w:val="24"/>
        </w:rPr>
        <w:t xml:space="preserve"> případě pádu či kolize </w:t>
      </w:r>
      <w:r w:rsidRPr="002F4A9E">
        <w:rPr>
          <w:rFonts w:cs="Arial"/>
          <w:sz w:val="24"/>
          <w:szCs w:val="24"/>
        </w:rPr>
        <w:t>nejsou</w:t>
      </w:r>
      <w:r w:rsidR="00AD7687" w:rsidRPr="002F4A9E">
        <w:rPr>
          <w:rFonts w:cs="Arial"/>
          <w:sz w:val="24"/>
          <w:szCs w:val="24"/>
        </w:rPr>
        <w:t xml:space="preserve"> (prakticky) ničím chráněn</w:t>
      </w:r>
      <w:r w:rsidRPr="002F4A9E">
        <w:rPr>
          <w:rFonts w:cs="Arial"/>
          <w:sz w:val="24"/>
          <w:szCs w:val="24"/>
        </w:rPr>
        <w:t>i</w:t>
      </w:r>
      <w:r w:rsidR="003543EB" w:rsidRPr="002F4A9E">
        <w:rPr>
          <w:rFonts w:cs="Arial"/>
          <w:sz w:val="24"/>
          <w:szCs w:val="24"/>
        </w:rPr>
        <w:t>,</w:t>
      </w:r>
    </w:p>
    <w:p w:rsidR="003543EB" w:rsidRDefault="00BA7EB7" w:rsidP="009B585C">
      <w:pPr>
        <w:pStyle w:val="Odstavecseseznamem"/>
        <w:numPr>
          <w:ilvl w:val="0"/>
          <w:numId w:val="2"/>
        </w:numPr>
        <w:spacing w:after="0" w:line="240" w:lineRule="auto"/>
        <w:ind w:left="426"/>
        <w:jc w:val="both"/>
        <w:rPr>
          <w:rFonts w:cs="Arial"/>
          <w:sz w:val="24"/>
          <w:szCs w:val="24"/>
        </w:rPr>
      </w:pPr>
      <w:r w:rsidRPr="002F4A9E">
        <w:rPr>
          <w:rFonts w:cs="Arial"/>
          <w:sz w:val="24"/>
          <w:szCs w:val="24"/>
        </w:rPr>
        <w:t>c</w:t>
      </w:r>
      <w:r w:rsidR="00B266F9" w:rsidRPr="002F4A9E">
        <w:rPr>
          <w:rFonts w:cs="Arial"/>
          <w:sz w:val="24"/>
          <w:szCs w:val="24"/>
        </w:rPr>
        <w:t xml:space="preserve">yklisté jsou hůře viditelní pro </w:t>
      </w:r>
      <w:r w:rsidR="00AD7687" w:rsidRPr="002F4A9E">
        <w:rPr>
          <w:rFonts w:cs="Arial"/>
          <w:sz w:val="24"/>
          <w:szCs w:val="24"/>
        </w:rPr>
        <w:t>ostatní – hlavně řidiče motorových vozidel</w:t>
      </w:r>
      <w:r w:rsidR="003543EB" w:rsidRPr="002F4A9E">
        <w:rPr>
          <w:rFonts w:cs="Arial"/>
          <w:sz w:val="24"/>
          <w:szCs w:val="24"/>
        </w:rPr>
        <w:t>,</w:t>
      </w:r>
    </w:p>
    <w:p w:rsidR="009A0424" w:rsidRPr="002F4A9E" w:rsidRDefault="009A0424" w:rsidP="009B585C">
      <w:pPr>
        <w:pStyle w:val="Odstavecseseznamem"/>
        <w:numPr>
          <w:ilvl w:val="0"/>
          <w:numId w:val="2"/>
        </w:numPr>
        <w:spacing w:after="0" w:line="240" w:lineRule="auto"/>
        <w:ind w:left="426"/>
        <w:jc w:val="both"/>
        <w:rPr>
          <w:rFonts w:cs="Arial"/>
          <w:sz w:val="24"/>
          <w:szCs w:val="24"/>
        </w:rPr>
      </w:pPr>
      <w:r w:rsidRPr="003F5FE6">
        <w:rPr>
          <w:rFonts w:cs="Arial"/>
          <w:sz w:val="24"/>
          <w:szCs w:val="24"/>
        </w:rPr>
        <w:t>cyklisté pod vlivem alkoholu méně často používají přilbu a více při jízdě riskují</w:t>
      </w:r>
      <w:r>
        <w:rPr>
          <w:rFonts w:cs="Arial"/>
          <w:sz w:val="24"/>
          <w:szCs w:val="24"/>
        </w:rPr>
        <w:t>,</w:t>
      </w:r>
    </w:p>
    <w:p w:rsidR="00AD7687" w:rsidRPr="002F4A9E" w:rsidRDefault="00B266F9" w:rsidP="009B585C">
      <w:pPr>
        <w:pStyle w:val="Odstavecseseznamem"/>
        <w:numPr>
          <w:ilvl w:val="0"/>
          <w:numId w:val="2"/>
        </w:numPr>
        <w:spacing w:after="0" w:line="240" w:lineRule="auto"/>
        <w:ind w:left="426"/>
        <w:jc w:val="both"/>
        <w:rPr>
          <w:rFonts w:cs="Arial"/>
          <w:sz w:val="24"/>
          <w:szCs w:val="24"/>
        </w:rPr>
      </w:pPr>
      <w:r w:rsidRPr="002F4A9E">
        <w:rPr>
          <w:rFonts w:cs="Arial"/>
          <w:sz w:val="24"/>
          <w:szCs w:val="24"/>
        </w:rPr>
        <w:t>b</w:t>
      </w:r>
      <w:r w:rsidR="00AD7687" w:rsidRPr="002F4A9E">
        <w:rPr>
          <w:rFonts w:cs="Arial"/>
          <w:sz w:val="24"/>
          <w:szCs w:val="24"/>
        </w:rPr>
        <w:t>rzdná dráha jízdního kola je delší než u motorových vozidel</w:t>
      </w:r>
      <w:r w:rsidRPr="002F4A9E">
        <w:rPr>
          <w:rFonts w:cs="Arial"/>
          <w:sz w:val="24"/>
          <w:szCs w:val="24"/>
        </w:rPr>
        <w:t>, a</w:t>
      </w:r>
      <w:r w:rsidR="00AD7687" w:rsidRPr="002F4A9E">
        <w:rPr>
          <w:rFonts w:cs="Arial"/>
          <w:sz w:val="24"/>
          <w:szCs w:val="24"/>
        </w:rPr>
        <w:t xml:space="preserve">lkohol navíc prodlužuje reakční dobu cyklistů, v případě nebezpečné situace často nestačí zastavit či výrazněji zpomalit. </w:t>
      </w:r>
    </w:p>
    <w:p w:rsidR="00AD7687" w:rsidRPr="002F4A9E" w:rsidRDefault="00AD7687" w:rsidP="009B585C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3672C1" w:rsidRDefault="00531F4F" w:rsidP="009B585C">
      <w:pPr>
        <w:spacing w:after="0" w:line="240" w:lineRule="auto"/>
        <w:jc w:val="both"/>
        <w:rPr>
          <w:rFonts w:cs="Arial"/>
          <w:color w:val="000000"/>
          <w:sz w:val="24"/>
          <w:szCs w:val="24"/>
        </w:rPr>
      </w:pPr>
      <w:r>
        <w:rPr>
          <w:sz w:val="24"/>
          <w:szCs w:val="24"/>
        </w:rPr>
        <w:t>Na svou bezpečnost by ovšem měli cyklisté pamatovat</w:t>
      </w:r>
      <w:r w:rsidR="003672C1" w:rsidRPr="009A0424">
        <w:rPr>
          <w:sz w:val="24"/>
          <w:szCs w:val="24"/>
        </w:rPr>
        <w:t xml:space="preserve"> i při oddávání se cykloturistice na stezkách v našich horách. </w:t>
      </w:r>
      <w:r w:rsidR="003672C1" w:rsidRPr="009A0424">
        <w:rPr>
          <w:rFonts w:cs="Arial"/>
          <w:i/>
          <w:color w:val="000000"/>
          <w:sz w:val="24"/>
          <w:szCs w:val="24"/>
        </w:rPr>
        <w:t>„Naše asistence u vážných nehod cyklistů jsou častější, než se všeobecně soudí. Zejména o prázdninách se v našich horách setkáváme s cyklisty, kteří jako by stále zapomínali, že při neopatrné jízdě jim hrozí riziko vážného úrazu… Svou negativní roli v častých případech sehrává i posilnění alkoholem,“</w:t>
      </w:r>
      <w:r w:rsidR="003672C1" w:rsidRPr="009A0424">
        <w:rPr>
          <w:rFonts w:cs="Arial"/>
          <w:color w:val="000000"/>
          <w:sz w:val="24"/>
          <w:szCs w:val="24"/>
        </w:rPr>
        <w:t xml:space="preserve"> uvádí Jiří Brožek, náčelník Horské služby ČR.</w:t>
      </w:r>
    </w:p>
    <w:p w:rsidR="00743B65" w:rsidRDefault="00743B65" w:rsidP="009B585C">
      <w:pPr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713429" w:rsidRDefault="004B4037" w:rsidP="009B585C">
      <w:pPr>
        <w:spacing w:after="0" w:line="240" w:lineRule="auto"/>
        <w:jc w:val="both"/>
        <w:rPr>
          <w:rFonts w:cs="Arial"/>
          <w:b/>
          <w:color w:val="000000"/>
          <w:sz w:val="24"/>
          <w:szCs w:val="24"/>
        </w:rPr>
      </w:pPr>
      <w:r w:rsidRPr="0099764A">
        <w:rPr>
          <w:rFonts w:cs="Arial"/>
          <w:b/>
          <w:color w:val="000000"/>
          <w:sz w:val="24"/>
          <w:szCs w:val="24"/>
        </w:rPr>
        <w:t>J</w:t>
      </w:r>
      <w:r w:rsidR="00743B65" w:rsidRPr="0099764A">
        <w:rPr>
          <w:rFonts w:cs="Arial"/>
          <w:b/>
          <w:color w:val="000000"/>
          <w:sz w:val="24"/>
          <w:szCs w:val="24"/>
        </w:rPr>
        <w:t xml:space="preserve">ak se na alkohol v krvi </w:t>
      </w:r>
      <w:r w:rsidRPr="0099764A">
        <w:rPr>
          <w:rFonts w:cs="Arial"/>
          <w:b/>
          <w:color w:val="000000"/>
          <w:sz w:val="24"/>
          <w:szCs w:val="24"/>
        </w:rPr>
        <w:t xml:space="preserve">cyklistů </w:t>
      </w:r>
      <w:r w:rsidR="00743B65" w:rsidRPr="0099764A">
        <w:rPr>
          <w:rFonts w:cs="Arial"/>
          <w:b/>
          <w:color w:val="000000"/>
          <w:sz w:val="24"/>
          <w:szCs w:val="24"/>
        </w:rPr>
        <w:t>dívají v ostatních evropských zemích</w:t>
      </w:r>
      <w:r w:rsidR="00746138">
        <w:rPr>
          <w:rFonts w:cs="Arial"/>
          <w:b/>
          <w:color w:val="000000"/>
          <w:sz w:val="24"/>
          <w:szCs w:val="24"/>
        </w:rPr>
        <w:t>?</w:t>
      </w:r>
      <w:r w:rsidR="00713429">
        <w:rPr>
          <w:rStyle w:val="Znakapoznpodarou"/>
          <w:rFonts w:cs="Arial"/>
          <w:b/>
          <w:color w:val="000000"/>
          <w:sz w:val="24"/>
          <w:szCs w:val="24"/>
        </w:rPr>
        <w:footnoteReference w:id="1"/>
      </w:r>
      <w:r w:rsidR="00746138">
        <w:rPr>
          <w:rFonts w:cs="Arial"/>
          <w:b/>
          <w:color w:val="000000"/>
          <w:sz w:val="24"/>
          <w:szCs w:val="24"/>
        </w:rPr>
        <w:t xml:space="preserve"> </w:t>
      </w:r>
    </w:p>
    <w:p w:rsidR="00AC6A3C" w:rsidRPr="00AC6A3C" w:rsidRDefault="00513E5B" w:rsidP="00AC6A3C">
      <w:pPr>
        <w:pStyle w:val="Odstavecseseznamem"/>
        <w:numPr>
          <w:ilvl w:val="0"/>
          <w:numId w:val="3"/>
        </w:numPr>
        <w:spacing w:after="0" w:line="240" w:lineRule="auto"/>
        <w:ind w:left="426"/>
        <w:jc w:val="both"/>
        <w:rPr>
          <w:rFonts w:cs="Arial"/>
          <w:color w:val="000000"/>
          <w:sz w:val="24"/>
          <w:szCs w:val="24"/>
        </w:rPr>
      </w:pPr>
      <w:r w:rsidRPr="00AC6A3C">
        <w:rPr>
          <w:rFonts w:cs="Arial"/>
          <w:color w:val="000000"/>
          <w:sz w:val="24"/>
          <w:szCs w:val="24"/>
        </w:rPr>
        <w:t>Ve Španělsku</w:t>
      </w:r>
      <w:r w:rsidR="007F5F45" w:rsidRPr="00AC6A3C">
        <w:rPr>
          <w:rFonts w:cs="Arial"/>
          <w:color w:val="000000"/>
          <w:sz w:val="24"/>
          <w:szCs w:val="24"/>
        </w:rPr>
        <w:t>, Portugalsku, Francii, Itálii</w:t>
      </w:r>
      <w:r w:rsidR="00056BB6" w:rsidRPr="00AC6A3C">
        <w:rPr>
          <w:rFonts w:cs="Arial"/>
          <w:color w:val="000000"/>
          <w:sz w:val="24"/>
          <w:szCs w:val="24"/>
        </w:rPr>
        <w:t xml:space="preserve">, </w:t>
      </w:r>
      <w:r w:rsidR="007F5F45" w:rsidRPr="00AC6A3C">
        <w:rPr>
          <w:rFonts w:cs="Arial"/>
          <w:color w:val="000000"/>
          <w:sz w:val="24"/>
          <w:szCs w:val="24"/>
        </w:rPr>
        <w:t>Švýcarsku</w:t>
      </w:r>
      <w:r w:rsidR="00841594" w:rsidRPr="00AC6A3C">
        <w:rPr>
          <w:rFonts w:cs="Arial"/>
          <w:color w:val="000000"/>
          <w:sz w:val="24"/>
          <w:szCs w:val="24"/>
        </w:rPr>
        <w:t>, Chorvatsku, Nizozemsku, Lucembursku</w:t>
      </w:r>
      <w:r w:rsidR="00056BB6" w:rsidRPr="00AC6A3C">
        <w:rPr>
          <w:rFonts w:cs="Arial"/>
          <w:color w:val="000000"/>
          <w:sz w:val="24"/>
          <w:szCs w:val="24"/>
        </w:rPr>
        <w:t xml:space="preserve"> a</w:t>
      </w:r>
      <w:r w:rsidR="007F5F45" w:rsidRPr="00AC6A3C">
        <w:rPr>
          <w:rFonts w:cs="Arial"/>
          <w:color w:val="000000"/>
          <w:sz w:val="24"/>
          <w:szCs w:val="24"/>
        </w:rPr>
        <w:t xml:space="preserve"> Belgii</w:t>
      </w:r>
      <w:r w:rsidR="00056BB6" w:rsidRPr="00AC6A3C">
        <w:rPr>
          <w:rFonts w:cs="Arial"/>
          <w:color w:val="000000"/>
          <w:sz w:val="24"/>
          <w:szCs w:val="24"/>
        </w:rPr>
        <w:t xml:space="preserve"> je na cyklistu pohlíženo jako na řidiče motorového vozidla, může být tedy stejně pokutován (bodový systém na něj ovšem nebude aplikován). </w:t>
      </w:r>
    </w:p>
    <w:p w:rsidR="00AC6A3C" w:rsidRPr="00AC6A3C" w:rsidRDefault="007C6EA7" w:rsidP="00AC6A3C">
      <w:pPr>
        <w:pStyle w:val="Odstavecseseznamem"/>
        <w:numPr>
          <w:ilvl w:val="0"/>
          <w:numId w:val="3"/>
        </w:numPr>
        <w:spacing w:after="0" w:line="240" w:lineRule="auto"/>
        <w:ind w:left="426"/>
        <w:jc w:val="both"/>
        <w:rPr>
          <w:rFonts w:cs="Arial"/>
          <w:color w:val="000000"/>
          <w:sz w:val="24"/>
          <w:szCs w:val="24"/>
        </w:rPr>
      </w:pPr>
      <w:r w:rsidRPr="00AC6A3C">
        <w:rPr>
          <w:rFonts w:cs="Arial"/>
          <w:color w:val="000000"/>
          <w:sz w:val="24"/>
          <w:szCs w:val="24"/>
        </w:rPr>
        <w:lastRenderedPageBreak/>
        <w:t>Ve skandinávských státech</w:t>
      </w:r>
      <w:r w:rsidR="00841594" w:rsidRPr="00AC6A3C">
        <w:rPr>
          <w:rFonts w:cs="Arial"/>
          <w:color w:val="000000"/>
          <w:sz w:val="24"/>
          <w:szCs w:val="24"/>
        </w:rPr>
        <w:t xml:space="preserve"> (vč. Dánska)</w:t>
      </w:r>
      <w:r w:rsidRPr="00AC6A3C">
        <w:rPr>
          <w:rFonts w:cs="Arial"/>
          <w:color w:val="000000"/>
          <w:sz w:val="24"/>
          <w:szCs w:val="24"/>
        </w:rPr>
        <w:t xml:space="preserve">, Velké Británii a Irsku </w:t>
      </w:r>
      <w:r w:rsidR="00A95D60" w:rsidRPr="00AC6A3C">
        <w:rPr>
          <w:rFonts w:cs="Arial"/>
          <w:color w:val="000000"/>
          <w:sz w:val="24"/>
          <w:szCs w:val="24"/>
        </w:rPr>
        <w:t xml:space="preserve">(nově i v Maďarsku) </w:t>
      </w:r>
      <w:r w:rsidRPr="00AC6A3C">
        <w:rPr>
          <w:rFonts w:cs="Arial"/>
          <w:color w:val="000000"/>
          <w:sz w:val="24"/>
          <w:szCs w:val="24"/>
        </w:rPr>
        <w:t xml:space="preserve">není pro cyklisty stanoven oficiální limit alkoholu v krvi, nicméně pokud policista usoudí, že jezdec na kole je pod vlivem alkoholu do té míry, že není schopen řídit bicykl, pokutě neunikne. </w:t>
      </w:r>
      <w:r w:rsidR="00525775" w:rsidRPr="00AC6A3C">
        <w:rPr>
          <w:rFonts w:cs="Arial"/>
          <w:color w:val="000000"/>
          <w:sz w:val="24"/>
          <w:szCs w:val="24"/>
        </w:rPr>
        <w:t xml:space="preserve">V Polsku nesmí mít cyklista v krvi více než 0,2 promile. </w:t>
      </w:r>
    </w:p>
    <w:p w:rsidR="00AC6A3C" w:rsidRPr="00AC6A3C" w:rsidRDefault="007C6EA7" w:rsidP="00AC6A3C">
      <w:pPr>
        <w:pStyle w:val="Odstavecseseznamem"/>
        <w:numPr>
          <w:ilvl w:val="0"/>
          <w:numId w:val="3"/>
        </w:numPr>
        <w:spacing w:after="0" w:line="240" w:lineRule="auto"/>
        <w:ind w:left="426"/>
        <w:jc w:val="both"/>
        <w:rPr>
          <w:rFonts w:cs="Arial"/>
          <w:color w:val="000000"/>
          <w:sz w:val="24"/>
          <w:szCs w:val="24"/>
        </w:rPr>
      </w:pPr>
      <w:r w:rsidRPr="00AC6A3C">
        <w:rPr>
          <w:rFonts w:cs="Arial"/>
          <w:color w:val="000000"/>
          <w:sz w:val="24"/>
          <w:szCs w:val="24"/>
        </w:rPr>
        <w:t xml:space="preserve">Na Slovensku a v Estonsku platí podobná pravidla jako u nás. </w:t>
      </w:r>
    </w:p>
    <w:p w:rsidR="00AC6A3C" w:rsidRPr="00AC6A3C" w:rsidRDefault="007C6EA7" w:rsidP="00AC6A3C">
      <w:pPr>
        <w:pStyle w:val="Odstavecseseznamem"/>
        <w:numPr>
          <w:ilvl w:val="0"/>
          <w:numId w:val="3"/>
        </w:numPr>
        <w:spacing w:after="0" w:line="240" w:lineRule="auto"/>
        <w:ind w:left="426"/>
        <w:jc w:val="both"/>
        <w:rPr>
          <w:rFonts w:cs="Arial"/>
          <w:color w:val="000000"/>
          <w:sz w:val="24"/>
          <w:szCs w:val="24"/>
        </w:rPr>
      </w:pPr>
      <w:r w:rsidRPr="00AC6A3C">
        <w:rPr>
          <w:rFonts w:cs="Arial"/>
          <w:color w:val="000000"/>
          <w:sz w:val="24"/>
          <w:szCs w:val="24"/>
        </w:rPr>
        <w:t xml:space="preserve">V Rakousku je maximální přípustná míra alkoholu v krvi cyklisty 0,8 promile, </w:t>
      </w:r>
    </w:p>
    <w:p w:rsidR="0099764A" w:rsidRPr="00AC6A3C" w:rsidRDefault="00AC7DD2" w:rsidP="00AC6A3C">
      <w:pPr>
        <w:pStyle w:val="Odstavecseseznamem"/>
        <w:numPr>
          <w:ilvl w:val="0"/>
          <w:numId w:val="3"/>
        </w:numPr>
        <w:spacing w:after="0" w:line="240" w:lineRule="auto"/>
        <w:ind w:left="426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V</w:t>
      </w:r>
      <w:r w:rsidR="007C6EA7" w:rsidRPr="00AC6A3C">
        <w:rPr>
          <w:rFonts w:cs="Arial"/>
          <w:color w:val="000000"/>
          <w:sz w:val="24"/>
          <w:szCs w:val="24"/>
        </w:rPr>
        <w:t xml:space="preserve"> Německu je bicyklista považován za absolutně neschopného jízdy při hladině 1,6 promile. </w:t>
      </w:r>
    </w:p>
    <w:p w:rsidR="0099764A" w:rsidRDefault="0099764A" w:rsidP="009B585C">
      <w:pPr>
        <w:spacing w:after="0" w:line="240" w:lineRule="auto"/>
        <w:jc w:val="both"/>
        <w:rPr>
          <w:rFonts w:cs="Arial"/>
          <w:color w:val="000000"/>
          <w:sz w:val="24"/>
          <w:szCs w:val="24"/>
        </w:rPr>
      </w:pPr>
    </w:p>
    <w:p w:rsidR="00393D55" w:rsidRDefault="0099764A" w:rsidP="0020541C">
      <w:pPr>
        <w:spacing w:after="0" w:line="24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V</w:t>
      </w:r>
      <w:r w:rsidR="007309CE">
        <w:rPr>
          <w:rFonts w:cs="Arial"/>
          <w:color w:val="000000"/>
          <w:sz w:val="24"/>
          <w:szCs w:val="24"/>
        </w:rPr>
        <w:t> každém případě se vyplatí být i v zemích s určitou tolerancí alkoholu při řízení velmi opatrný</w:t>
      </w:r>
      <w:r w:rsidR="00525775">
        <w:rPr>
          <w:rFonts w:cs="Arial"/>
          <w:color w:val="000000"/>
          <w:sz w:val="24"/>
          <w:szCs w:val="24"/>
        </w:rPr>
        <w:t xml:space="preserve"> (uvedené hranice navíc platí pouze pro případ běžné silniční kontroly, pokud by došlo k nehodě, je posuzování, zda byl či nebyl cyklista pod vlivem alkoholu, výrazně přísnější). </w:t>
      </w:r>
      <w:r w:rsidR="007309CE">
        <w:rPr>
          <w:rFonts w:cs="Arial"/>
          <w:color w:val="000000"/>
          <w:sz w:val="24"/>
          <w:szCs w:val="24"/>
        </w:rPr>
        <w:t>Policisté dovedou být nekompromisní</w:t>
      </w:r>
      <w:r w:rsidR="00525775">
        <w:rPr>
          <w:rFonts w:cs="Arial"/>
          <w:color w:val="000000"/>
          <w:sz w:val="24"/>
          <w:szCs w:val="24"/>
        </w:rPr>
        <w:t>, pokuty vysoké – např. v Irsku až 2 000 eur, v Rakousku až 800 eur.</w:t>
      </w:r>
      <w:r w:rsidR="007309CE">
        <w:rPr>
          <w:rFonts w:cs="Arial"/>
          <w:color w:val="000000"/>
          <w:sz w:val="24"/>
          <w:szCs w:val="24"/>
        </w:rPr>
        <w:t xml:space="preserve"> </w:t>
      </w:r>
      <w:r w:rsidR="002538DD">
        <w:rPr>
          <w:rFonts w:cs="Arial"/>
          <w:color w:val="000000"/>
          <w:sz w:val="24"/>
          <w:szCs w:val="24"/>
        </w:rPr>
        <w:t xml:space="preserve">Navíc – jak dokazuje výzkum </w:t>
      </w:r>
      <w:proofErr w:type="spellStart"/>
      <w:r w:rsidR="0034079F">
        <w:rPr>
          <w:rFonts w:cs="Arial"/>
          <w:color w:val="000000"/>
          <w:sz w:val="24"/>
          <w:szCs w:val="24"/>
        </w:rPr>
        <w:t>Johns</w:t>
      </w:r>
      <w:proofErr w:type="spellEnd"/>
      <w:r w:rsidR="0034079F">
        <w:rPr>
          <w:rFonts w:cs="Arial"/>
          <w:color w:val="000000"/>
          <w:sz w:val="24"/>
          <w:szCs w:val="24"/>
        </w:rPr>
        <w:t xml:space="preserve"> </w:t>
      </w:r>
      <w:proofErr w:type="spellStart"/>
      <w:r w:rsidR="0034079F">
        <w:rPr>
          <w:rFonts w:cs="Arial"/>
          <w:color w:val="000000"/>
          <w:sz w:val="24"/>
          <w:szCs w:val="24"/>
        </w:rPr>
        <w:t>Hopkins</w:t>
      </w:r>
      <w:proofErr w:type="spellEnd"/>
      <w:r w:rsidR="0034079F">
        <w:rPr>
          <w:rFonts w:cs="Arial"/>
          <w:color w:val="000000"/>
          <w:sz w:val="24"/>
          <w:szCs w:val="24"/>
        </w:rPr>
        <w:t xml:space="preserve"> University v USA</w:t>
      </w:r>
      <w:r w:rsidR="002538DD">
        <w:rPr>
          <w:rFonts w:cs="Arial"/>
          <w:color w:val="000000"/>
          <w:sz w:val="24"/>
          <w:szCs w:val="24"/>
        </w:rPr>
        <w:t xml:space="preserve"> - </w:t>
      </w:r>
      <w:r w:rsidR="00D07536">
        <w:rPr>
          <w:rFonts w:cs="Arial"/>
          <w:color w:val="000000"/>
          <w:sz w:val="24"/>
          <w:szCs w:val="24"/>
        </w:rPr>
        <w:t>je</w:t>
      </w:r>
      <w:r w:rsidR="002538DD">
        <w:rPr>
          <w:rFonts w:cs="Arial"/>
          <w:color w:val="000000"/>
          <w:sz w:val="24"/>
          <w:szCs w:val="24"/>
        </w:rPr>
        <w:t xml:space="preserve"> po jednom malém pivu (tj. při hladině alkoholu v krvi ve výši 0,2 promile) </w:t>
      </w:r>
      <w:r w:rsidR="00D07536">
        <w:rPr>
          <w:rFonts w:cs="Arial"/>
          <w:color w:val="000000"/>
          <w:sz w:val="24"/>
          <w:szCs w:val="24"/>
        </w:rPr>
        <w:t xml:space="preserve">cyklista vystaven </w:t>
      </w:r>
      <w:r w:rsidR="002538DD">
        <w:rPr>
          <w:rFonts w:cs="Arial"/>
          <w:color w:val="000000"/>
          <w:sz w:val="24"/>
          <w:szCs w:val="24"/>
        </w:rPr>
        <w:t xml:space="preserve">až šestkrát </w:t>
      </w:r>
      <w:r w:rsidR="00D07536">
        <w:rPr>
          <w:rFonts w:cs="Arial"/>
          <w:color w:val="000000"/>
          <w:sz w:val="24"/>
          <w:szCs w:val="24"/>
        </w:rPr>
        <w:t xml:space="preserve">většímu riziku účasti </w:t>
      </w:r>
      <w:r w:rsidR="0034079F">
        <w:rPr>
          <w:rFonts w:cs="Arial"/>
          <w:color w:val="000000"/>
          <w:sz w:val="24"/>
          <w:szCs w:val="24"/>
        </w:rPr>
        <w:t xml:space="preserve">v </w:t>
      </w:r>
      <w:r w:rsidR="00D07536">
        <w:rPr>
          <w:rFonts w:cs="Arial"/>
          <w:color w:val="000000"/>
          <w:sz w:val="24"/>
          <w:szCs w:val="24"/>
        </w:rPr>
        <w:t>dopravní nehodě</w:t>
      </w:r>
      <w:r w:rsidR="0034079F">
        <w:rPr>
          <w:rFonts w:cs="Arial"/>
          <w:color w:val="000000"/>
          <w:sz w:val="24"/>
          <w:szCs w:val="24"/>
        </w:rPr>
        <w:t xml:space="preserve"> se zraněním</w:t>
      </w:r>
      <w:r w:rsidR="00D07536">
        <w:rPr>
          <w:rFonts w:cs="Arial"/>
          <w:color w:val="000000"/>
          <w:sz w:val="24"/>
          <w:szCs w:val="24"/>
        </w:rPr>
        <w:t xml:space="preserve">. </w:t>
      </w:r>
      <w:r w:rsidR="00AD491F">
        <w:rPr>
          <w:rFonts w:cs="Arial"/>
          <w:color w:val="000000"/>
          <w:sz w:val="24"/>
          <w:szCs w:val="24"/>
        </w:rPr>
        <w:t xml:space="preserve">Pokud byste se snad dostali v zahraničí do situace, kdy </w:t>
      </w:r>
      <w:r w:rsidR="0020541C">
        <w:rPr>
          <w:rFonts w:cs="Arial"/>
          <w:color w:val="000000"/>
          <w:sz w:val="24"/>
          <w:szCs w:val="24"/>
        </w:rPr>
        <w:t xml:space="preserve">po obědě neodoláte a ochutnáte nějakou místní alkoholovou specialitu, je dobré mít alespoň </w:t>
      </w:r>
      <w:r w:rsidR="001C339F">
        <w:rPr>
          <w:rFonts w:cs="Arial"/>
          <w:color w:val="000000"/>
          <w:sz w:val="24"/>
          <w:szCs w:val="24"/>
        </w:rPr>
        <w:t xml:space="preserve">hrubou </w:t>
      </w:r>
      <w:r w:rsidR="0020541C">
        <w:rPr>
          <w:rFonts w:cs="Arial"/>
          <w:color w:val="000000"/>
          <w:sz w:val="24"/>
          <w:szCs w:val="24"/>
        </w:rPr>
        <w:t>orientační představu, jakou hladinu alkoholu v krvi máte, jak se projeví na Vašem chování a za jak dlouho byste mohli být naprosto fit – pro zajímavost uvádíme odkaz na alkoholovou kalkulačku</w:t>
      </w:r>
      <w:r w:rsidR="00393D55">
        <w:rPr>
          <w:rFonts w:cs="Arial"/>
          <w:color w:val="000000"/>
          <w:sz w:val="24"/>
          <w:szCs w:val="24"/>
        </w:rPr>
        <w:t>:</w:t>
      </w:r>
    </w:p>
    <w:p w:rsidR="0020541C" w:rsidRDefault="00B53CD5" w:rsidP="0020541C">
      <w:pPr>
        <w:spacing w:after="0" w:line="240" w:lineRule="auto"/>
        <w:jc w:val="both"/>
        <w:rPr>
          <w:rFonts w:cs="Arial"/>
          <w:sz w:val="24"/>
          <w:szCs w:val="24"/>
        </w:rPr>
      </w:pPr>
      <w:hyperlink r:id="rId9" w:history="1">
        <w:r w:rsidR="0020541C" w:rsidRPr="00CA0891">
          <w:rPr>
            <w:rStyle w:val="Hypertextovodkaz"/>
            <w:rFonts w:cs="Arial"/>
            <w:sz w:val="24"/>
            <w:szCs w:val="24"/>
          </w:rPr>
          <w:t>http://www.alcoholhelpcenter.net/Program/BAC_Standalone.aspx</w:t>
        </w:r>
      </w:hyperlink>
    </w:p>
    <w:p w:rsidR="004B4037" w:rsidRDefault="0020541C" w:rsidP="009B585C">
      <w:pPr>
        <w:spacing w:after="0" w:line="240" w:lineRule="auto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</w:t>
      </w:r>
    </w:p>
    <w:p w:rsidR="000863E4" w:rsidRDefault="00705463" w:rsidP="009B585C">
      <w:pPr>
        <w:spacing w:after="0" w:line="240" w:lineRule="auto"/>
        <w:jc w:val="both"/>
        <w:rPr>
          <w:sz w:val="24"/>
          <w:szCs w:val="24"/>
        </w:rPr>
      </w:pPr>
      <w:r w:rsidRPr="009A0424">
        <w:rPr>
          <w:sz w:val="24"/>
          <w:szCs w:val="24"/>
        </w:rPr>
        <w:t>V</w:t>
      </w:r>
      <w:r w:rsidR="000863E4" w:rsidRPr="009A0424">
        <w:rPr>
          <w:sz w:val="24"/>
          <w:szCs w:val="24"/>
        </w:rPr>
        <w:t xml:space="preserve">ýše uvedená fakta by mohla být inspirací k zodpovědnému přístupu ke konzumaci alkoholu. </w:t>
      </w:r>
      <w:r w:rsidR="009A0424" w:rsidRPr="009A0424">
        <w:rPr>
          <w:i/>
          <w:sz w:val="24"/>
          <w:szCs w:val="24"/>
        </w:rPr>
        <w:t>„</w:t>
      </w:r>
      <w:r w:rsidR="000863E4" w:rsidRPr="009A0424">
        <w:rPr>
          <w:i/>
          <w:sz w:val="24"/>
          <w:szCs w:val="24"/>
        </w:rPr>
        <w:t>Jedinou bezpečnou výší hladiny alkoholu v krvi (nejen při jízdě na kole) je nula</w:t>
      </w:r>
      <w:r w:rsidR="00391F0B">
        <w:rPr>
          <w:i/>
          <w:sz w:val="24"/>
          <w:szCs w:val="24"/>
        </w:rPr>
        <w:t>,</w:t>
      </w:r>
      <w:r w:rsidR="009A0424" w:rsidRPr="009A0424">
        <w:rPr>
          <w:i/>
          <w:sz w:val="24"/>
          <w:szCs w:val="24"/>
        </w:rPr>
        <w:t>“</w:t>
      </w:r>
      <w:r w:rsidR="009A0424" w:rsidRPr="009A0424">
        <w:rPr>
          <w:sz w:val="24"/>
          <w:szCs w:val="24"/>
        </w:rPr>
        <w:t xml:space="preserve"> uzavírá Roman Budský z Týmu silniční bezpečnosti.</w:t>
      </w:r>
    </w:p>
    <w:p w:rsidR="00DE313D" w:rsidRDefault="00DE313D" w:rsidP="009B585C">
      <w:pPr>
        <w:spacing w:after="0" w:line="240" w:lineRule="auto"/>
        <w:jc w:val="both"/>
        <w:rPr>
          <w:sz w:val="24"/>
          <w:szCs w:val="24"/>
        </w:rPr>
      </w:pPr>
    </w:p>
    <w:p w:rsidR="00AD491F" w:rsidRDefault="00AD491F" w:rsidP="009B585C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DE52B5" w:rsidRPr="002F4A9E" w:rsidRDefault="00DE52B5" w:rsidP="009B585C">
      <w:pPr>
        <w:spacing w:after="0" w:line="240" w:lineRule="auto"/>
        <w:jc w:val="both"/>
        <w:rPr>
          <w:rFonts w:cs="Arial"/>
          <w:sz w:val="24"/>
          <w:szCs w:val="24"/>
        </w:rPr>
      </w:pPr>
      <w:bookmarkStart w:id="0" w:name="_GoBack"/>
      <w:bookmarkEnd w:id="0"/>
    </w:p>
    <w:p w:rsidR="008B77C1" w:rsidRPr="00B32216" w:rsidRDefault="008B77C1" w:rsidP="009B585C">
      <w:pPr>
        <w:spacing w:after="0" w:line="240" w:lineRule="auto"/>
        <w:jc w:val="both"/>
        <w:rPr>
          <w:rFonts w:cs="Arial"/>
          <w:sz w:val="24"/>
          <w:szCs w:val="24"/>
        </w:rPr>
      </w:pPr>
      <w:r w:rsidRPr="00B32216">
        <w:rPr>
          <w:rFonts w:cs="Arial"/>
          <w:sz w:val="24"/>
          <w:szCs w:val="24"/>
        </w:rPr>
        <w:t>Bližší informace podá:</w:t>
      </w:r>
    </w:p>
    <w:p w:rsidR="008B77C1" w:rsidRPr="00B32216" w:rsidRDefault="008B77C1" w:rsidP="009B585C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8B77C1" w:rsidRPr="00B32216" w:rsidRDefault="008B77C1" w:rsidP="009B585C">
      <w:pPr>
        <w:spacing w:after="0" w:line="240" w:lineRule="auto"/>
        <w:jc w:val="both"/>
        <w:rPr>
          <w:rStyle w:val="Siln"/>
          <w:rFonts w:cs="Arial"/>
          <w:sz w:val="24"/>
          <w:szCs w:val="24"/>
        </w:rPr>
      </w:pPr>
      <w:r w:rsidRPr="00B32216">
        <w:rPr>
          <w:rStyle w:val="Siln"/>
          <w:rFonts w:cs="Arial"/>
          <w:sz w:val="24"/>
          <w:szCs w:val="24"/>
        </w:rPr>
        <w:t>Roman Budský</w:t>
      </w:r>
    </w:p>
    <w:p w:rsidR="008B77C1" w:rsidRPr="00B32216" w:rsidRDefault="008B77C1" w:rsidP="009B585C">
      <w:pPr>
        <w:spacing w:after="0" w:line="240" w:lineRule="auto"/>
        <w:jc w:val="both"/>
        <w:rPr>
          <w:rStyle w:val="Siln"/>
          <w:rFonts w:cs="Arial"/>
          <w:sz w:val="24"/>
          <w:szCs w:val="24"/>
        </w:rPr>
      </w:pPr>
      <w:r w:rsidRPr="00B32216">
        <w:rPr>
          <w:rFonts w:cs="Arial"/>
          <w:sz w:val="24"/>
          <w:szCs w:val="24"/>
        </w:rPr>
        <w:t>Tým silniční bezpečnosti</w:t>
      </w:r>
    </w:p>
    <w:p w:rsidR="008B77C1" w:rsidRPr="00B32216" w:rsidRDefault="008B77C1" w:rsidP="009B585C">
      <w:pPr>
        <w:spacing w:after="0" w:line="240" w:lineRule="auto"/>
        <w:jc w:val="both"/>
        <w:rPr>
          <w:rStyle w:val="Siln"/>
          <w:rFonts w:cs="Arial"/>
          <w:b w:val="0"/>
          <w:sz w:val="24"/>
          <w:szCs w:val="24"/>
        </w:rPr>
      </w:pPr>
      <w:r w:rsidRPr="00B32216">
        <w:rPr>
          <w:rStyle w:val="Siln"/>
          <w:rFonts w:cs="Arial"/>
          <w:b w:val="0"/>
          <w:sz w:val="24"/>
          <w:szCs w:val="24"/>
        </w:rPr>
        <w:t>tel.: 776 195 576</w:t>
      </w:r>
    </w:p>
    <w:p w:rsidR="008B77C1" w:rsidRPr="00B32216" w:rsidRDefault="008B77C1" w:rsidP="009B585C">
      <w:pPr>
        <w:spacing w:after="0" w:line="240" w:lineRule="auto"/>
        <w:jc w:val="both"/>
        <w:rPr>
          <w:rFonts w:cs="Arial"/>
          <w:sz w:val="24"/>
          <w:szCs w:val="24"/>
        </w:rPr>
      </w:pPr>
      <w:r w:rsidRPr="00B32216">
        <w:rPr>
          <w:rFonts w:cs="Arial"/>
          <w:sz w:val="24"/>
          <w:szCs w:val="24"/>
        </w:rPr>
        <w:t>e-mail:</w:t>
      </w:r>
      <w:r w:rsidRPr="00B32216">
        <w:rPr>
          <w:rFonts w:cs="Arial"/>
          <w:sz w:val="24"/>
          <w:szCs w:val="24"/>
        </w:rPr>
        <w:tab/>
      </w:r>
      <w:hyperlink r:id="rId10" w:history="1">
        <w:r w:rsidRPr="00B32216">
          <w:rPr>
            <w:rStyle w:val="Hypertextovodkaz"/>
            <w:rFonts w:cs="Arial"/>
            <w:sz w:val="24"/>
            <w:szCs w:val="24"/>
          </w:rPr>
          <w:t>budsky.roman@volny.cz</w:t>
        </w:r>
      </w:hyperlink>
    </w:p>
    <w:p w:rsidR="009E11AA" w:rsidRDefault="009E11AA" w:rsidP="009B585C">
      <w:pPr>
        <w:spacing w:after="0" w:line="240" w:lineRule="auto"/>
        <w:rPr>
          <w:rFonts w:cs="Arial"/>
          <w:i/>
          <w:sz w:val="18"/>
        </w:rPr>
      </w:pPr>
    </w:p>
    <w:p w:rsidR="008B77C1" w:rsidRPr="00B32216" w:rsidRDefault="008B77C1" w:rsidP="009B585C">
      <w:pPr>
        <w:spacing w:after="0" w:line="240" w:lineRule="auto"/>
        <w:rPr>
          <w:rFonts w:cs="Arial"/>
          <w:i/>
          <w:sz w:val="18"/>
        </w:rPr>
      </w:pPr>
      <w:r w:rsidRPr="00B32216">
        <w:rPr>
          <w:rFonts w:cs="Arial"/>
          <w:i/>
          <w:sz w:val="18"/>
        </w:rPr>
        <w:t xml:space="preserve">Podklady: </w:t>
      </w:r>
      <w:r w:rsidR="00EC01D9">
        <w:rPr>
          <w:rFonts w:cs="Arial"/>
          <w:i/>
          <w:sz w:val="18"/>
        </w:rPr>
        <w:t>Policie ČR;</w:t>
      </w:r>
      <w:r w:rsidRPr="00B32216">
        <w:rPr>
          <w:rFonts w:cs="Arial"/>
          <w:i/>
          <w:sz w:val="18"/>
        </w:rPr>
        <w:t xml:space="preserve"> BESIP</w:t>
      </w:r>
      <w:r w:rsidR="00EC01D9">
        <w:rPr>
          <w:rFonts w:cs="Arial"/>
          <w:i/>
          <w:sz w:val="18"/>
        </w:rPr>
        <w:t>;</w:t>
      </w:r>
      <w:r w:rsidR="00FF6AD0" w:rsidRPr="00B32216">
        <w:rPr>
          <w:rFonts w:cs="Arial"/>
          <w:i/>
          <w:sz w:val="18"/>
        </w:rPr>
        <w:t xml:space="preserve"> ETSC</w:t>
      </w:r>
      <w:r w:rsidR="00EC01D9">
        <w:rPr>
          <w:rFonts w:cs="Arial"/>
          <w:i/>
          <w:sz w:val="18"/>
        </w:rPr>
        <w:t>;</w:t>
      </w:r>
      <w:r w:rsidR="00B32216" w:rsidRPr="00B32216">
        <w:rPr>
          <w:rFonts w:cs="Arial"/>
          <w:i/>
          <w:sz w:val="18"/>
        </w:rPr>
        <w:t xml:space="preserve"> </w:t>
      </w:r>
      <w:proofErr w:type="spellStart"/>
      <w:r w:rsidR="00B32216" w:rsidRPr="00B32216">
        <w:rPr>
          <w:rFonts w:cs="Arial"/>
          <w:i/>
          <w:sz w:val="18"/>
        </w:rPr>
        <w:t>Johns</w:t>
      </w:r>
      <w:proofErr w:type="spellEnd"/>
      <w:r w:rsidR="00B32216" w:rsidRPr="00B32216">
        <w:rPr>
          <w:rFonts w:cs="Arial"/>
          <w:i/>
          <w:sz w:val="18"/>
        </w:rPr>
        <w:t xml:space="preserve"> </w:t>
      </w:r>
      <w:proofErr w:type="spellStart"/>
      <w:r w:rsidR="00B32216" w:rsidRPr="00B32216">
        <w:rPr>
          <w:rFonts w:cs="Arial"/>
          <w:i/>
          <w:sz w:val="18"/>
        </w:rPr>
        <w:t>Hopkins</w:t>
      </w:r>
      <w:proofErr w:type="spellEnd"/>
      <w:r w:rsidR="00B32216" w:rsidRPr="00B32216">
        <w:rPr>
          <w:rFonts w:cs="Arial"/>
          <w:i/>
          <w:sz w:val="18"/>
        </w:rPr>
        <w:t xml:space="preserve"> University, USA</w:t>
      </w:r>
      <w:r w:rsidR="00EC01D9">
        <w:rPr>
          <w:rFonts w:cs="Arial"/>
          <w:i/>
          <w:sz w:val="18"/>
        </w:rPr>
        <w:t>; Eurovelo.com; ADAC</w:t>
      </w:r>
    </w:p>
    <w:p w:rsidR="001C48FF" w:rsidRDefault="001C48FF" w:rsidP="009B585C">
      <w:pPr>
        <w:spacing w:after="0" w:line="240" w:lineRule="auto"/>
        <w:rPr>
          <w:rFonts w:ascii="Arial" w:hAnsi="Arial" w:cs="Arial"/>
          <w:i/>
          <w:sz w:val="18"/>
        </w:rPr>
      </w:pPr>
    </w:p>
    <w:p w:rsidR="00A46BDF" w:rsidRPr="008B77C1" w:rsidRDefault="00A46BDF" w:rsidP="000542F8">
      <w:pPr>
        <w:spacing w:after="0"/>
        <w:jc w:val="center"/>
        <w:rPr>
          <w:rFonts w:ascii="Arial" w:hAnsi="Arial" w:cs="Arial"/>
          <w:i/>
          <w:sz w:val="18"/>
        </w:rPr>
      </w:pPr>
    </w:p>
    <w:sectPr w:rsidR="00A46BDF" w:rsidRPr="008B77C1" w:rsidSect="005467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7F4" w:rsidRDefault="009277F4" w:rsidP="00713429">
      <w:pPr>
        <w:spacing w:after="0" w:line="240" w:lineRule="auto"/>
      </w:pPr>
      <w:r>
        <w:separator/>
      </w:r>
    </w:p>
  </w:endnote>
  <w:endnote w:type="continuationSeparator" w:id="0">
    <w:p w:rsidR="009277F4" w:rsidRDefault="009277F4" w:rsidP="00713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utiger-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7F4" w:rsidRDefault="009277F4" w:rsidP="00713429">
      <w:pPr>
        <w:spacing w:after="0" w:line="240" w:lineRule="auto"/>
      </w:pPr>
      <w:r>
        <w:separator/>
      </w:r>
    </w:p>
  </w:footnote>
  <w:footnote w:type="continuationSeparator" w:id="0">
    <w:p w:rsidR="009277F4" w:rsidRDefault="009277F4" w:rsidP="00713429">
      <w:pPr>
        <w:spacing w:after="0" w:line="240" w:lineRule="auto"/>
      </w:pPr>
      <w:r>
        <w:continuationSeparator/>
      </w:r>
    </w:p>
  </w:footnote>
  <w:footnote w:id="1">
    <w:p w:rsidR="00713429" w:rsidRPr="00713429" w:rsidRDefault="00713429" w:rsidP="00713429">
      <w:pPr>
        <w:spacing w:after="0" w:line="240" w:lineRule="auto"/>
        <w:jc w:val="both"/>
        <w:rPr>
          <w:rFonts w:cs="Arial"/>
          <w:b/>
          <w:color w:val="000000"/>
          <w:sz w:val="20"/>
          <w:szCs w:val="20"/>
        </w:rPr>
      </w:pPr>
      <w:r w:rsidRPr="00713429">
        <w:rPr>
          <w:rStyle w:val="Znakapoznpodarou"/>
          <w:b/>
          <w:sz w:val="20"/>
          <w:szCs w:val="20"/>
        </w:rPr>
        <w:footnoteRef/>
      </w:r>
      <w:r w:rsidRPr="00713429">
        <w:rPr>
          <w:b/>
          <w:sz w:val="20"/>
          <w:szCs w:val="20"/>
        </w:rPr>
        <w:t xml:space="preserve"> Zpracoval Tým silniční bezpečnosti na základě údajů </w:t>
      </w:r>
      <w:r w:rsidRPr="00713429">
        <w:rPr>
          <w:rFonts w:cs="Arial"/>
          <w:b/>
          <w:color w:val="000000"/>
          <w:sz w:val="20"/>
          <w:szCs w:val="20"/>
        </w:rPr>
        <w:t xml:space="preserve">z Eurovelo.com a ADAC. </w:t>
      </w:r>
    </w:p>
    <w:p w:rsidR="00713429" w:rsidRDefault="00713429">
      <w:pPr>
        <w:pStyle w:val="Textpoznpodarou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869CA"/>
    <w:multiLevelType w:val="hybridMultilevel"/>
    <w:tmpl w:val="11368BE8"/>
    <w:lvl w:ilvl="0" w:tplc="D62AA64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4E7687"/>
    <w:multiLevelType w:val="hybridMultilevel"/>
    <w:tmpl w:val="D58877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FF2561"/>
    <w:multiLevelType w:val="hybridMultilevel"/>
    <w:tmpl w:val="EFD0BEE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21ED"/>
    <w:rsid w:val="000542F8"/>
    <w:rsid w:val="00056BB6"/>
    <w:rsid w:val="000863E4"/>
    <w:rsid w:val="00092786"/>
    <w:rsid w:val="000B2D43"/>
    <w:rsid w:val="0011427A"/>
    <w:rsid w:val="001C339F"/>
    <w:rsid w:val="001C48FF"/>
    <w:rsid w:val="001E2ADE"/>
    <w:rsid w:val="0020541C"/>
    <w:rsid w:val="00231AD0"/>
    <w:rsid w:val="002538DD"/>
    <w:rsid w:val="00260236"/>
    <w:rsid w:val="00292A9F"/>
    <w:rsid w:val="002A21ED"/>
    <w:rsid w:val="002B5BBC"/>
    <w:rsid w:val="002C6CA7"/>
    <w:rsid w:val="002F4A9E"/>
    <w:rsid w:val="00302AF6"/>
    <w:rsid w:val="0034079F"/>
    <w:rsid w:val="003543EB"/>
    <w:rsid w:val="003618C5"/>
    <w:rsid w:val="003672C1"/>
    <w:rsid w:val="00391F0B"/>
    <w:rsid w:val="00393D55"/>
    <w:rsid w:val="00393F0D"/>
    <w:rsid w:val="003A2D0D"/>
    <w:rsid w:val="003D1E54"/>
    <w:rsid w:val="003F5FE6"/>
    <w:rsid w:val="00416C01"/>
    <w:rsid w:val="00432B63"/>
    <w:rsid w:val="00443A2A"/>
    <w:rsid w:val="00463E7B"/>
    <w:rsid w:val="00493E88"/>
    <w:rsid w:val="004B4037"/>
    <w:rsid w:val="004E2174"/>
    <w:rsid w:val="004E54C0"/>
    <w:rsid w:val="00507225"/>
    <w:rsid w:val="00513E5B"/>
    <w:rsid w:val="00525775"/>
    <w:rsid w:val="00531F4F"/>
    <w:rsid w:val="005467C5"/>
    <w:rsid w:val="00575288"/>
    <w:rsid w:val="005B0F5D"/>
    <w:rsid w:val="005D5EE3"/>
    <w:rsid w:val="00642E3F"/>
    <w:rsid w:val="00705463"/>
    <w:rsid w:val="00713429"/>
    <w:rsid w:val="007309CE"/>
    <w:rsid w:val="00743B65"/>
    <w:rsid w:val="00746138"/>
    <w:rsid w:val="00754FB7"/>
    <w:rsid w:val="00763415"/>
    <w:rsid w:val="00793539"/>
    <w:rsid w:val="007C6EA7"/>
    <w:rsid w:val="007E7FC5"/>
    <w:rsid w:val="007F5F45"/>
    <w:rsid w:val="00841594"/>
    <w:rsid w:val="00842964"/>
    <w:rsid w:val="008A630A"/>
    <w:rsid w:val="008B620A"/>
    <w:rsid w:val="008B77C1"/>
    <w:rsid w:val="008E2ECE"/>
    <w:rsid w:val="009027F6"/>
    <w:rsid w:val="009277F4"/>
    <w:rsid w:val="00942BCA"/>
    <w:rsid w:val="00947455"/>
    <w:rsid w:val="00981B17"/>
    <w:rsid w:val="0099764A"/>
    <w:rsid w:val="009A0424"/>
    <w:rsid w:val="009A2641"/>
    <w:rsid w:val="009B585C"/>
    <w:rsid w:val="009E11AA"/>
    <w:rsid w:val="00A063B9"/>
    <w:rsid w:val="00A46BDF"/>
    <w:rsid w:val="00A95D60"/>
    <w:rsid w:val="00AA7492"/>
    <w:rsid w:val="00AC6A3C"/>
    <w:rsid w:val="00AC7DD2"/>
    <w:rsid w:val="00AD491F"/>
    <w:rsid w:val="00AD7687"/>
    <w:rsid w:val="00B03753"/>
    <w:rsid w:val="00B266F9"/>
    <w:rsid w:val="00B3078C"/>
    <w:rsid w:val="00B32216"/>
    <w:rsid w:val="00B35782"/>
    <w:rsid w:val="00B44ED6"/>
    <w:rsid w:val="00B53CD5"/>
    <w:rsid w:val="00B566C5"/>
    <w:rsid w:val="00B67982"/>
    <w:rsid w:val="00B926BD"/>
    <w:rsid w:val="00BA7EB7"/>
    <w:rsid w:val="00BB4455"/>
    <w:rsid w:val="00BD23A9"/>
    <w:rsid w:val="00BF3452"/>
    <w:rsid w:val="00C2270E"/>
    <w:rsid w:val="00D07536"/>
    <w:rsid w:val="00D50831"/>
    <w:rsid w:val="00D856B0"/>
    <w:rsid w:val="00D91A25"/>
    <w:rsid w:val="00DE313D"/>
    <w:rsid w:val="00DE52B5"/>
    <w:rsid w:val="00E032EC"/>
    <w:rsid w:val="00E34533"/>
    <w:rsid w:val="00E35224"/>
    <w:rsid w:val="00E51107"/>
    <w:rsid w:val="00EC01D9"/>
    <w:rsid w:val="00EC785A"/>
    <w:rsid w:val="00FC4815"/>
    <w:rsid w:val="00FF0BB9"/>
    <w:rsid w:val="00FF6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A21ED"/>
    <w:rPr>
      <w:rFonts w:eastAsiaTheme="minorEastAsia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A21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2A21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A2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A21ED"/>
    <w:rPr>
      <w:rFonts w:ascii="Tahoma" w:eastAsiaTheme="minorEastAsia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2A21ED"/>
    <w:pPr>
      <w:ind w:left="720"/>
      <w:contextualSpacing/>
    </w:pPr>
  </w:style>
  <w:style w:type="character" w:customStyle="1" w:styleId="apple-style-span">
    <w:name w:val="apple-style-span"/>
    <w:basedOn w:val="Standardnpsmoodstavce"/>
    <w:rsid w:val="00B566C5"/>
  </w:style>
  <w:style w:type="character" w:styleId="Hypertextovodkaz">
    <w:name w:val="Hyperlink"/>
    <w:uiPriority w:val="99"/>
    <w:unhideWhenUsed/>
    <w:rsid w:val="008B77C1"/>
    <w:rPr>
      <w:color w:val="0000FF"/>
      <w:u w:val="single"/>
    </w:rPr>
  </w:style>
  <w:style w:type="character" w:styleId="Siln">
    <w:name w:val="Strong"/>
    <w:uiPriority w:val="22"/>
    <w:qFormat/>
    <w:rsid w:val="008B77C1"/>
    <w:rPr>
      <w:b/>
      <w:bCs/>
    </w:rPr>
  </w:style>
  <w:style w:type="paragraph" w:customStyle="1" w:styleId="Pa5">
    <w:name w:val="Pa5"/>
    <w:basedOn w:val="Normln"/>
    <w:next w:val="Normln"/>
    <w:uiPriority w:val="99"/>
    <w:rsid w:val="009A2641"/>
    <w:pPr>
      <w:autoSpaceDE w:val="0"/>
      <w:autoSpaceDN w:val="0"/>
      <w:adjustRightInd w:val="0"/>
      <w:spacing w:after="0" w:line="201" w:lineRule="atLeast"/>
    </w:pPr>
    <w:rPr>
      <w:rFonts w:ascii="Frutiger-BoldItalic" w:eastAsia="Times New Roman" w:hAnsi="Frutiger-BoldItalic" w:cs="Times New Roman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AD491F"/>
    <w:rPr>
      <w:color w:val="800080" w:themeColor="followedHyperlink"/>
      <w:u w:val="singl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13429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13429"/>
    <w:rPr>
      <w:rFonts w:eastAsiaTheme="minorEastAsia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71342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udsky.roman@volny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coholhelpcenter.net/Program/BAC_Standalone.asp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09254-B6BE-4440-B446-0342D1E0D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687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2015-05-06T19:37:00Z</dcterms:created>
  <dcterms:modified xsi:type="dcterms:W3CDTF">2015-05-06T19:37:00Z</dcterms:modified>
</cp:coreProperties>
</file>